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F8" w:rsidRPr="00D93D55" w:rsidRDefault="004F6FF8" w:rsidP="003B3CDF">
      <w:pPr>
        <w:jc w:val="both"/>
        <w:rPr>
          <w:rFonts w:cs="Calibri"/>
          <w:szCs w:val="24"/>
        </w:rPr>
      </w:pPr>
      <w:bookmarkStart w:id="0" w:name="_GoBack"/>
      <w:bookmarkEnd w:id="0"/>
    </w:p>
    <w:p w:rsidR="00537089" w:rsidRPr="00D93D55" w:rsidRDefault="00537089" w:rsidP="003B3CDF">
      <w:pPr>
        <w:spacing w:before="60"/>
        <w:jc w:val="both"/>
        <w:rPr>
          <w:rFonts w:cs="Calibri"/>
          <w:szCs w:val="24"/>
        </w:rPr>
      </w:pPr>
      <w:r w:rsidRPr="00D93D55">
        <w:rPr>
          <w:rFonts w:cs="Calibri"/>
          <w:szCs w:val="24"/>
        </w:rPr>
        <w:t xml:space="preserve">TABLA DE CONTENIDOS </w:t>
      </w:r>
    </w:p>
    <w:p w:rsidR="00F16294" w:rsidRPr="00D93D55" w:rsidRDefault="00F16294" w:rsidP="003B3CDF">
      <w:pPr>
        <w:spacing w:before="60"/>
        <w:jc w:val="both"/>
        <w:rPr>
          <w:rFonts w:cs="Calibri"/>
          <w:b/>
          <w:bCs/>
          <w:szCs w:val="24"/>
        </w:rPr>
      </w:pPr>
    </w:p>
    <w:p w:rsidR="00E92F60" w:rsidRPr="00D93D55" w:rsidRDefault="00E92F60" w:rsidP="003B3CDF">
      <w:pPr>
        <w:spacing w:before="60"/>
        <w:jc w:val="both"/>
        <w:rPr>
          <w:rFonts w:cs="Calibri"/>
          <w:b/>
          <w:bCs/>
          <w:szCs w:val="24"/>
        </w:rPr>
      </w:pPr>
    </w:p>
    <w:p w:rsidR="00DB537F" w:rsidRPr="00D93D55" w:rsidRDefault="00537089" w:rsidP="003B3CDF">
      <w:pPr>
        <w:pStyle w:val="TDC1"/>
        <w:rPr>
          <w:rFonts w:eastAsiaTheme="minorEastAsia" w:cstheme="minorBidi"/>
          <w:bCs w:val="0"/>
          <w:szCs w:val="24"/>
          <w:lang w:eastAsia="es-CL"/>
        </w:rPr>
      </w:pPr>
      <w:r w:rsidRPr="00D93D55">
        <w:rPr>
          <w:rFonts w:cs="Calibri"/>
          <w:szCs w:val="24"/>
        </w:rPr>
        <w:fldChar w:fldCharType="begin"/>
      </w:r>
      <w:r w:rsidRPr="00D93D55">
        <w:rPr>
          <w:rFonts w:cs="Calibri"/>
          <w:szCs w:val="24"/>
        </w:rPr>
        <w:instrText xml:space="preserve"> TOC \o "1-2" \h \z \u </w:instrText>
      </w:r>
      <w:r w:rsidRPr="00D93D55">
        <w:rPr>
          <w:rFonts w:cs="Calibri"/>
          <w:szCs w:val="24"/>
        </w:rPr>
        <w:fldChar w:fldCharType="separate"/>
      </w:r>
      <w:hyperlink w:anchor="_Toc523321776" w:history="1">
        <w:r w:rsidR="00DB537F" w:rsidRPr="00D93D55">
          <w:rPr>
            <w:rStyle w:val="Hipervnculo"/>
            <w:szCs w:val="24"/>
          </w:rPr>
          <w:t>1.</w:t>
        </w:r>
        <w:r w:rsidR="00DB537F" w:rsidRPr="00D93D55">
          <w:rPr>
            <w:rFonts w:eastAsiaTheme="minorEastAsia" w:cstheme="minorBidi"/>
            <w:bCs w:val="0"/>
            <w:szCs w:val="24"/>
            <w:lang w:eastAsia="es-CL"/>
          </w:rPr>
          <w:tab/>
        </w:r>
        <w:r w:rsidR="00DB537F" w:rsidRPr="00D93D55">
          <w:rPr>
            <w:rStyle w:val="Hipervnculo"/>
            <w:szCs w:val="24"/>
          </w:rPr>
          <w:t>Criterios y/o consideraciones:</w:t>
        </w:r>
        <w:r w:rsidR="00DB537F" w:rsidRPr="00D93D55">
          <w:rPr>
            <w:webHidden/>
            <w:szCs w:val="24"/>
          </w:rPr>
          <w:tab/>
        </w:r>
        <w:r w:rsidR="00DB537F" w:rsidRPr="00D93D55">
          <w:rPr>
            <w:webHidden/>
            <w:szCs w:val="24"/>
          </w:rPr>
          <w:fldChar w:fldCharType="begin"/>
        </w:r>
        <w:r w:rsidR="00DB537F" w:rsidRPr="00D93D55">
          <w:rPr>
            <w:webHidden/>
            <w:szCs w:val="24"/>
          </w:rPr>
          <w:instrText xml:space="preserve"> PAGEREF _Toc523321776 \h </w:instrText>
        </w:r>
        <w:r w:rsidR="00DB537F" w:rsidRPr="00D93D55">
          <w:rPr>
            <w:webHidden/>
            <w:szCs w:val="24"/>
          </w:rPr>
        </w:r>
        <w:r w:rsidR="00DB537F" w:rsidRPr="00D93D55">
          <w:rPr>
            <w:webHidden/>
            <w:szCs w:val="24"/>
          </w:rPr>
          <w:fldChar w:fldCharType="separate"/>
        </w:r>
        <w:r w:rsidR="00DB537F" w:rsidRPr="00D93D55">
          <w:rPr>
            <w:webHidden/>
            <w:szCs w:val="24"/>
          </w:rPr>
          <w:t>1</w:t>
        </w:r>
        <w:r w:rsidR="00DB537F" w:rsidRPr="00D93D55">
          <w:rPr>
            <w:webHidden/>
            <w:szCs w:val="24"/>
          </w:rPr>
          <w:fldChar w:fldCharType="end"/>
        </w:r>
      </w:hyperlink>
    </w:p>
    <w:p w:rsidR="00DB537F" w:rsidRPr="00D93D55" w:rsidRDefault="00173D84" w:rsidP="003B3CDF">
      <w:pPr>
        <w:pStyle w:val="TDC1"/>
        <w:rPr>
          <w:rFonts w:eastAsiaTheme="minorEastAsia" w:cstheme="minorBidi"/>
          <w:bCs w:val="0"/>
          <w:szCs w:val="24"/>
          <w:lang w:eastAsia="es-CL"/>
        </w:rPr>
      </w:pPr>
      <w:hyperlink w:anchor="_Toc523321777" w:history="1">
        <w:r w:rsidR="00DB537F" w:rsidRPr="00D93D55">
          <w:rPr>
            <w:rStyle w:val="Hipervnculo"/>
            <w:szCs w:val="24"/>
          </w:rPr>
          <w:t>2.</w:t>
        </w:r>
        <w:r w:rsidR="00DB537F" w:rsidRPr="00D93D55">
          <w:rPr>
            <w:rFonts w:eastAsiaTheme="minorEastAsia" w:cstheme="minorBidi"/>
            <w:bCs w:val="0"/>
            <w:szCs w:val="24"/>
            <w:lang w:eastAsia="es-CL"/>
          </w:rPr>
          <w:tab/>
        </w:r>
        <w:r w:rsidR="00DB537F" w:rsidRPr="00D93D55">
          <w:rPr>
            <w:rStyle w:val="Hipervnculo"/>
            <w:szCs w:val="24"/>
          </w:rPr>
          <w:t>Equipos y Materiales</w:t>
        </w:r>
        <w:r w:rsidR="00DB537F" w:rsidRPr="00D93D55">
          <w:rPr>
            <w:webHidden/>
            <w:szCs w:val="24"/>
          </w:rPr>
          <w:tab/>
        </w:r>
        <w:r w:rsidR="00DB537F" w:rsidRPr="00D93D55">
          <w:rPr>
            <w:webHidden/>
            <w:szCs w:val="24"/>
          </w:rPr>
          <w:fldChar w:fldCharType="begin"/>
        </w:r>
        <w:r w:rsidR="00DB537F" w:rsidRPr="00D93D55">
          <w:rPr>
            <w:webHidden/>
            <w:szCs w:val="24"/>
          </w:rPr>
          <w:instrText xml:space="preserve"> PAGEREF _Toc523321777 \h </w:instrText>
        </w:r>
        <w:r w:rsidR="00DB537F" w:rsidRPr="00D93D55">
          <w:rPr>
            <w:webHidden/>
            <w:szCs w:val="24"/>
          </w:rPr>
        </w:r>
        <w:r w:rsidR="00DB537F" w:rsidRPr="00D93D55">
          <w:rPr>
            <w:webHidden/>
            <w:szCs w:val="24"/>
          </w:rPr>
          <w:fldChar w:fldCharType="separate"/>
        </w:r>
        <w:r w:rsidR="00DB537F" w:rsidRPr="00D93D55">
          <w:rPr>
            <w:webHidden/>
            <w:szCs w:val="24"/>
          </w:rPr>
          <w:t>2</w:t>
        </w:r>
        <w:r w:rsidR="00DB537F" w:rsidRPr="00D93D55">
          <w:rPr>
            <w:webHidden/>
            <w:szCs w:val="24"/>
          </w:rPr>
          <w:fldChar w:fldCharType="end"/>
        </w:r>
      </w:hyperlink>
    </w:p>
    <w:p w:rsidR="00DB537F" w:rsidRPr="00D93D55" w:rsidRDefault="00173D84" w:rsidP="003B3CDF">
      <w:pPr>
        <w:pStyle w:val="TDC1"/>
        <w:rPr>
          <w:rFonts w:eastAsiaTheme="minorEastAsia" w:cstheme="minorBidi"/>
          <w:bCs w:val="0"/>
          <w:szCs w:val="24"/>
          <w:lang w:eastAsia="es-CL"/>
        </w:rPr>
      </w:pPr>
      <w:hyperlink w:anchor="_Toc523321778" w:history="1">
        <w:r w:rsidR="00DB537F" w:rsidRPr="00D93D55">
          <w:rPr>
            <w:rStyle w:val="Hipervnculo"/>
            <w:szCs w:val="24"/>
          </w:rPr>
          <w:t>3.</w:t>
        </w:r>
        <w:r w:rsidR="00DB537F" w:rsidRPr="00D93D55">
          <w:rPr>
            <w:rFonts w:eastAsiaTheme="minorEastAsia" w:cstheme="minorBidi"/>
            <w:bCs w:val="0"/>
            <w:szCs w:val="24"/>
            <w:lang w:eastAsia="es-CL"/>
          </w:rPr>
          <w:tab/>
        </w:r>
        <w:r w:rsidR="00DB537F" w:rsidRPr="00D93D55">
          <w:rPr>
            <w:rStyle w:val="Hipervnculo"/>
            <w:szCs w:val="24"/>
          </w:rPr>
          <w:t>Matriz de la Actividad de Muestreo</w:t>
        </w:r>
        <w:r w:rsidR="00DB537F" w:rsidRPr="00D93D55">
          <w:rPr>
            <w:webHidden/>
            <w:szCs w:val="24"/>
          </w:rPr>
          <w:tab/>
        </w:r>
        <w:r w:rsidR="00DB537F" w:rsidRPr="00D93D55">
          <w:rPr>
            <w:webHidden/>
            <w:szCs w:val="24"/>
          </w:rPr>
          <w:fldChar w:fldCharType="begin"/>
        </w:r>
        <w:r w:rsidR="00DB537F" w:rsidRPr="00D93D55">
          <w:rPr>
            <w:webHidden/>
            <w:szCs w:val="24"/>
          </w:rPr>
          <w:instrText xml:space="preserve"> PAGEREF _Toc523321778 \h </w:instrText>
        </w:r>
        <w:r w:rsidR="00DB537F" w:rsidRPr="00D93D55">
          <w:rPr>
            <w:webHidden/>
            <w:szCs w:val="24"/>
          </w:rPr>
        </w:r>
        <w:r w:rsidR="00DB537F" w:rsidRPr="00D93D55">
          <w:rPr>
            <w:webHidden/>
            <w:szCs w:val="24"/>
          </w:rPr>
          <w:fldChar w:fldCharType="separate"/>
        </w:r>
        <w:r w:rsidR="00DB537F" w:rsidRPr="00D93D55">
          <w:rPr>
            <w:webHidden/>
            <w:szCs w:val="24"/>
          </w:rPr>
          <w:t>3</w:t>
        </w:r>
        <w:r w:rsidR="00DB537F" w:rsidRPr="00D93D55">
          <w:rPr>
            <w:webHidden/>
            <w:szCs w:val="24"/>
          </w:rPr>
          <w:fldChar w:fldCharType="end"/>
        </w:r>
      </w:hyperlink>
    </w:p>
    <w:p w:rsidR="003F4E76" w:rsidRPr="00D93D55" w:rsidRDefault="00537089" w:rsidP="003B3CDF">
      <w:pPr>
        <w:jc w:val="both"/>
        <w:rPr>
          <w:rFonts w:cs="Calibri"/>
          <w:szCs w:val="24"/>
        </w:rPr>
      </w:pPr>
      <w:r w:rsidRPr="00D93D55">
        <w:rPr>
          <w:rFonts w:cs="Calibri"/>
          <w:szCs w:val="24"/>
        </w:rPr>
        <w:fldChar w:fldCharType="end"/>
      </w:r>
      <w:bookmarkStart w:id="1" w:name="_Toc138441009"/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p w:rsidR="003F4E76" w:rsidRPr="00D93D55" w:rsidRDefault="003F4E76" w:rsidP="003B3CDF">
      <w:pPr>
        <w:jc w:val="both"/>
        <w:rPr>
          <w:rFonts w:cs="Calibr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606"/>
        <w:gridCol w:w="3056"/>
      </w:tblGrid>
      <w:tr w:rsidR="003F4E76" w:rsidRPr="00D93D55" w:rsidTr="00D93D55">
        <w:trPr>
          <w:jc w:val="center"/>
        </w:trPr>
        <w:tc>
          <w:tcPr>
            <w:tcW w:w="3060" w:type="dxa"/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szCs w:val="24"/>
                <w:lang w:val="es-CL" w:eastAsia="en-US"/>
              </w:rPr>
            </w:pPr>
            <w:r w:rsidRPr="00D93D55">
              <w:rPr>
                <w:rFonts w:eastAsia="Calibri" w:cs="Times New Roman"/>
                <w:szCs w:val="24"/>
                <w:lang w:val="es-CL" w:eastAsia="en-US"/>
              </w:rPr>
              <w:t>ELABORADO POR</w:t>
            </w:r>
          </w:p>
        </w:tc>
        <w:tc>
          <w:tcPr>
            <w:tcW w:w="3606" w:type="dxa"/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szCs w:val="24"/>
                <w:lang w:val="es-CL" w:eastAsia="en-US"/>
              </w:rPr>
            </w:pPr>
            <w:r w:rsidRPr="00D93D55">
              <w:rPr>
                <w:rFonts w:eastAsia="Calibri" w:cs="Times New Roman"/>
                <w:szCs w:val="24"/>
                <w:lang w:val="es-CL" w:eastAsia="en-US"/>
              </w:rPr>
              <w:t>REVISADO POR</w:t>
            </w:r>
          </w:p>
        </w:tc>
        <w:tc>
          <w:tcPr>
            <w:tcW w:w="3056" w:type="dxa"/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szCs w:val="24"/>
                <w:lang w:val="es-CL" w:eastAsia="en-US"/>
              </w:rPr>
            </w:pPr>
            <w:r w:rsidRPr="00D93D55">
              <w:rPr>
                <w:rFonts w:eastAsia="Calibri" w:cs="Times New Roman"/>
                <w:szCs w:val="24"/>
                <w:lang w:val="es-CL" w:eastAsia="en-US"/>
              </w:rPr>
              <w:t>APROBADO POR</w:t>
            </w:r>
          </w:p>
        </w:tc>
      </w:tr>
      <w:tr w:rsidR="003F4E76" w:rsidRPr="00D93D55" w:rsidTr="00D93D55">
        <w:trPr>
          <w:cantSplit/>
          <w:trHeight w:val="423"/>
          <w:jc w:val="center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b/>
                <w:szCs w:val="24"/>
                <w:lang w:val="es-CL" w:eastAsia="en-US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b/>
                <w:szCs w:val="24"/>
                <w:lang w:val="es-CL" w:eastAsia="en-US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3F4E76" w:rsidRPr="00D93D55" w:rsidRDefault="003F4E76" w:rsidP="003B3CDF">
            <w:pPr>
              <w:tabs>
                <w:tab w:val="center" w:pos="4419"/>
                <w:tab w:val="right" w:pos="8838"/>
              </w:tabs>
              <w:jc w:val="both"/>
              <w:rPr>
                <w:rFonts w:eastAsia="Calibri" w:cs="Times New Roman"/>
                <w:b/>
                <w:szCs w:val="24"/>
                <w:lang w:val="es-CL" w:eastAsia="en-US"/>
              </w:rPr>
            </w:pPr>
          </w:p>
        </w:tc>
      </w:tr>
    </w:tbl>
    <w:p w:rsidR="0097387D" w:rsidRPr="00D93D55" w:rsidRDefault="0097387D" w:rsidP="003B3CDF">
      <w:pPr>
        <w:jc w:val="both"/>
        <w:rPr>
          <w:rFonts w:cs="Calibri"/>
          <w:szCs w:val="24"/>
        </w:rPr>
        <w:sectPr w:rsidR="0097387D" w:rsidRPr="00D93D55" w:rsidSect="001D24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 w:code="1"/>
          <w:pgMar w:top="1440" w:right="1134" w:bottom="1440" w:left="1701" w:header="720" w:footer="720" w:gutter="0"/>
          <w:pgNumType w:start="1"/>
          <w:cols w:space="720"/>
          <w:titlePg/>
          <w:docGrid w:linePitch="360"/>
        </w:sectPr>
      </w:pPr>
    </w:p>
    <w:p w:rsidR="00D93D55" w:rsidRPr="00D93D55" w:rsidRDefault="00D93D55" w:rsidP="003B3CDF">
      <w:pPr>
        <w:pStyle w:val="Ttulo1"/>
        <w:jc w:val="both"/>
      </w:pPr>
      <w:bookmarkStart w:id="3" w:name="_Toc522746704"/>
      <w:bookmarkEnd w:id="1"/>
      <w:r w:rsidRPr="00D93D55">
        <w:lastRenderedPageBreak/>
        <w:t>Criterios y/o consideraciones:</w:t>
      </w:r>
      <w:bookmarkEnd w:id="3"/>
    </w:p>
    <w:p w:rsidR="00D93D55" w:rsidRPr="00D93D55" w:rsidRDefault="00D93D55" w:rsidP="003B3CDF">
      <w:pPr>
        <w:jc w:val="both"/>
      </w:pPr>
    </w:p>
    <w:p w:rsidR="00ED4562" w:rsidRPr="00ED4562" w:rsidRDefault="00ED4562" w:rsidP="00ED4562">
      <w:pPr>
        <w:pStyle w:val="Prrafodelista"/>
        <w:numPr>
          <w:ilvl w:val="0"/>
          <w:numId w:val="41"/>
        </w:numPr>
        <w:rPr>
          <w:b/>
        </w:rPr>
      </w:pPr>
      <w:bookmarkStart w:id="4" w:name="_Hlk523425172"/>
      <w:r>
        <w:t xml:space="preserve">La evaluación directa será dirigida por un equipo técnico y </w:t>
      </w:r>
      <w:proofErr w:type="gramStart"/>
      <w:r>
        <w:t>realizada</w:t>
      </w:r>
      <w:proofErr w:type="gramEnd"/>
      <w:r>
        <w:t xml:space="preserve"> con la participación activa de las organizaciones de pescadores artesanales asignataria de las AMERB.</w:t>
      </w:r>
    </w:p>
    <w:bookmarkEnd w:id="4"/>
    <w:p w:rsidR="00ED4562" w:rsidRDefault="00ED4562" w:rsidP="00ED4562">
      <w:pPr>
        <w:pStyle w:val="Prrafodelista"/>
        <w:ind w:left="720"/>
        <w:rPr>
          <w:b/>
        </w:rPr>
      </w:pPr>
    </w:p>
    <w:p w:rsidR="00D93D55" w:rsidRPr="00ED4562" w:rsidRDefault="00D93D55" w:rsidP="003B3CDF">
      <w:pPr>
        <w:pStyle w:val="Prrafodelista"/>
        <w:numPr>
          <w:ilvl w:val="0"/>
          <w:numId w:val="41"/>
        </w:numPr>
        <w:jc w:val="both"/>
        <w:rPr>
          <w:b/>
        </w:rPr>
      </w:pPr>
      <w:r w:rsidRPr="00D93D55">
        <w:t xml:space="preserve">Antes de comenzar la evaluación, se debe reunir a los equipos de trabajo participantes para entregar los materiales requeridos y efectuar un recordatorio de las principales instrucciones dadas </w:t>
      </w:r>
      <w:r w:rsidR="00ED4562">
        <w:t>con</w:t>
      </w:r>
      <w:r w:rsidRPr="00D93D55">
        <w:t xml:space="preserve"> anterior</w:t>
      </w:r>
      <w:r w:rsidR="00ED4562">
        <w:t>idad</w:t>
      </w:r>
      <w:r w:rsidRPr="00D93D55">
        <w:t>, despejar dudas y dar las últimas instrucciones a cada grupo de trabajo.</w:t>
      </w:r>
    </w:p>
    <w:p w:rsidR="00ED4562" w:rsidRPr="00ED4562" w:rsidRDefault="00ED4562" w:rsidP="00ED4562">
      <w:pPr>
        <w:jc w:val="both"/>
        <w:rPr>
          <w:b/>
        </w:rPr>
      </w:pPr>
    </w:p>
    <w:p w:rsidR="00D93D55" w:rsidRPr="00ED4562" w:rsidRDefault="00D93D55" w:rsidP="003B3CDF">
      <w:pPr>
        <w:pStyle w:val="Prrafodelista"/>
        <w:numPr>
          <w:ilvl w:val="0"/>
          <w:numId w:val="41"/>
        </w:numPr>
        <w:jc w:val="both"/>
        <w:rPr>
          <w:b/>
        </w:rPr>
      </w:pPr>
      <w:r w:rsidRPr="00D93D55">
        <w:t>Asegurar que se cuenta con las autorizaciones de la autoridad marítima correspondiente</w:t>
      </w:r>
      <w:r w:rsidR="00ED4562">
        <w:t>.</w:t>
      </w:r>
    </w:p>
    <w:p w:rsidR="00ED4562" w:rsidRPr="00ED4562" w:rsidRDefault="00ED4562" w:rsidP="00ED4562">
      <w:pPr>
        <w:jc w:val="both"/>
        <w:rPr>
          <w:b/>
        </w:rPr>
      </w:pPr>
    </w:p>
    <w:p w:rsidR="00D93D55" w:rsidRPr="00ED4562" w:rsidRDefault="00D93D55" w:rsidP="00ED4562">
      <w:pPr>
        <w:pStyle w:val="Prrafodelista"/>
        <w:numPr>
          <w:ilvl w:val="0"/>
          <w:numId w:val="41"/>
        </w:numPr>
        <w:jc w:val="both"/>
        <w:rPr>
          <w:b/>
        </w:rPr>
      </w:pPr>
      <w:r w:rsidRPr="00D93D55">
        <w:t>La evaluación de la AMERB debe realizarse preferentemente en la misma época o mes del añ</w:t>
      </w:r>
      <w:r w:rsidR="00ED4562">
        <w:t>o.</w:t>
      </w:r>
    </w:p>
    <w:p w:rsidR="00ED4562" w:rsidRPr="00ED4562" w:rsidRDefault="00ED4562" w:rsidP="00ED4562">
      <w:pPr>
        <w:jc w:val="both"/>
        <w:rPr>
          <w:b/>
        </w:rPr>
      </w:pPr>
    </w:p>
    <w:p w:rsidR="00D93D55" w:rsidRPr="00ED4562" w:rsidRDefault="00D93D55" w:rsidP="003B3CDF">
      <w:pPr>
        <w:pStyle w:val="Prrafodelista"/>
        <w:numPr>
          <w:ilvl w:val="0"/>
          <w:numId w:val="41"/>
        </w:numPr>
        <w:jc w:val="both"/>
        <w:rPr>
          <w:b/>
        </w:rPr>
      </w:pPr>
      <w:r w:rsidRPr="00D93D55">
        <w:t xml:space="preserve">Los buzos deben anotar en la tablilla de acrílico todos los datos solicitados </w:t>
      </w:r>
      <w:r w:rsidR="00ED4562">
        <w:t>(véase formato tipo FT5-FB)</w:t>
      </w:r>
    </w:p>
    <w:p w:rsidR="00D93D55" w:rsidRPr="00D93D55" w:rsidRDefault="00D93D55" w:rsidP="003B3CDF">
      <w:pPr>
        <w:pStyle w:val="Ttulo1"/>
        <w:jc w:val="both"/>
      </w:pPr>
      <w:r w:rsidRPr="00D93D55">
        <w:br w:type="page"/>
      </w:r>
      <w:bookmarkStart w:id="5" w:name="_Toc347332025"/>
      <w:bookmarkStart w:id="6" w:name="_Toc522746705"/>
      <w:r w:rsidRPr="00D93D55">
        <w:lastRenderedPageBreak/>
        <w:t>Equipos y Materiales</w:t>
      </w:r>
      <w:bookmarkEnd w:id="5"/>
      <w:bookmarkEnd w:id="6"/>
    </w:p>
    <w:p w:rsidR="00D93D55" w:rsidRPr="00D93D55" w:rsidRDefault="00D93D55" w:rsidP="003B3CDF">
      <w:pPr>
        <w:jc w:val="both"/>
        <w:rPr>
          <w:rFonts w:cstheme="minorHAnsi"/>
          <w:szCs w:val="24"/>
          <w:lang w:val="es-CL"/>
        </w:rPr>
      </w:pPr>
    </w:p>
    <w:p w:rsidR="00D93D55" w:rsidRPr="00D93D55" w:rsidRDefault="00D93D55" w:rsidP="003B3CDF">
      <w:pPr>
        <w:jc w:val="both"/>
        <w:rPr>
          <w:rFonts w:cstheme="minorHAnsi"/>
          <w:b/>
          <w:bCs/>
          <w:szCs w:val="24"/>
          <w:lang w:val="es-CL"/>
        </w:rPr>
      </w:pPr>
      <w:r w:rsidRPr="00D93D55">
        <w:rPr>
          <w:rFonts w:cstheme="minorHAnsi"/>
          <w:bCs/>
          <w:szCs w:val="24"/>
          <w:lang w:val="es-CL"/>
        </w:rPr>
        <w:t>Para la realización de esta actividad en terreno, se recomienda contar al menos con los siguientes materiales:</w:t>
      </w:r>
    </w:p>
    <w:p w:rsidR="00D93D55" w:rsidRPr="00D93D55" w:rsidRDefault="00D93D55" w:rsidP="003B3CDF">
      <w:pPr>
        <w:jc w:val="both"/>
        <w:rPr>
          <w:rFonts w:cstheme="minorHAnsi"/>
          <w:b/>
          <w:szCs w:val="24"/>
        </w:rPr>
      </w:pPr>
    </w:p>
    <w:p w:rsidR="00D93D55" w:rsidRPr="00D93D55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 xml:space="preserve">GPS </w:t>
      </w:r>
    </w:p>
    <w:p w:rsidR="00D93D55" w:rsidRPr="00D93D55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>Equipamiento de Buceo</w:t>
      </w:r>
    </w:p>
    <w:p w:rsidR="00D93D55" w:rsidRPr="00ED4562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bookmarkStart w:id="7" w:name="_Hlk522715649"/>
      <w:r w:rsidRPr="00D93D55">
        <w:t xml:space="preserve">Transectos de </w:t>
      </w:r>
      <w:r w:rsidRPr="00173D84">
        <w:rPr>
          <w:b/>
        </w:rPr>
        <w:t>10</w:t>
      </w:r>
      <w:r w:rsidR="00A11E30" w:rsidRPr="00173D84">
        <w:rPr>
          <w:b/>
        </w:rPr>
        <w:t>0</w:t>
      </w:r>
      <w:r w:rsidRPr="00173D84">
        <w:rPr>
          <w:b/>
        </w:rPr>
        <w:t xml:space="preserve"> m de longitud</w:t>
      </w:r>
      <w:bookmarkEnd w:id="7"/>
      <w:r w:rsidRPr="00D93D55">
        <w:t>.</w:t>
      </w:r>
    </w:p>
    <w:p w:rsidR="00ED4562" w:rsidRDefault="00ED4562" w:rsidP="00ED4562">
      <w:pPr>
        <w:pStyle w:val="Prrafodelista"/>
        <w:numPr>
          <w:ilvl w:val="0"/>
          <w:numId w:val="42"/>
        </w:numPr>
        <w:rPr>
          <w:b/>
        </w:rPr>
      </w:pPr>
      <w:r>
        <w:t>Pie de metro metálico de 0.01 cm. de precisión</w:t>
      </w:r>
    </w:p>
    <w:p w:rsidR="00ED4562" w:rsidRPr="00ED4562" w:rsidRDefault="00ED4562" w:rsidP="00ED4562">
      <w:pPr>
        <w:pStyle w:val="Prrafodelista"/>
        <w:numPr>
          <w:ilvl w:val="0"/>
          <w:numId w:val="42"/>
        </w:numPr>
        <w:jc w:val="both"/>
      </w:pPr>
      <w:r w:rsidRPr="00ED4562">
        <w:t>Chinguillo</w:t>
      </w:r>
    </w:p>
    <w:p w:rsidR="00D93D55" w:rsidRPr="00ED4562" w:rsidRDefault="00D93D55" w:rsidP="00ED4562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>Cuadrantes</w:t>
      </w:r>
    </w:p>
    <w:p w:rsidR="00D93D55" w:rsidRPr="00D93D55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>B</w:t>
      </w:r>
      <w:r w:rsidR="00ED4562">
        <w:t>alanza calibrada</w:t>
      </w:r>
    </w:p>
    <w:p w:rsidR="00D93D55" w:rsidRPr="00D93D55" w:rsidRDefault="00ED4562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>
        <w:t>Pesas de referencia</w:t>
      </w:r>
      <w:r w:rsidR="00D93D55" w:rsidRPr="00D93D55">
        <w:t xml:space="preserve"> (para calibrar balanza)</w:t>
      </w:r>
    </w:p>
    <w:p w:rsidR="00ED4562" w:rsidRPr="00ED4562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 xml:space="preserve">Planillas </w:t>
      </w:r>
      <w:r w:rsidR="00ED4562">
        <w:t>de a</w:t>
      </w:r>
      <w:r w:rsidRPr="00D93D55">
        <w:t xml:space="preserve">crílico acondicionadas para realizar las anotaciones requeridas </w:t>
      </w:r>
      <w:r w:rsidR="00ED4562">
        <w:t>(según FT5-FB)</w:t>
      </w:r>
    </w:p>
    <w:p w:rsidR="00D93D55" w:rsidRPr="00D93D55" w:rsidRDefault="00ED4562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 xml:space="preserve"> </w:t>
      </w:r>
      <w:r w:rsidR="00D93D55" w:rsidRPr="00D93D55">
        <w:t>Lápices de grafito (se sugiere blando desde 2B), sacapuntas, goma, bolsas plásticas, u otros materiales necesarios para efectuar el registro de información y protegerla adecuadamente de la humedad.</w:t>
      </w:r>
    </w:p>
    <w:p w:rsidR="00D93D55" w:rsidRPr="00D93D55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>Cámara Fotográfica o cámara de registro continuo</w:t>
      </w:r>
    </w:p>
    <w:p w:rsidR="00D93D55" w:rsidRPr="00D93D55" w:rsidRDefault="00D93D55" w:rsidP="003B3CDF">
      <w:pPr>
        <w:pStyle w:val="Prrafodelista"/>
        <w:numPr>
          <w:ilvl w:val="0"/>
          <w:numId w:val="42"/>
        </w:numPr>
        <w:jc w:val="both"/>
        <w:rPr>
          <w:b/>
        </w:rPr>
      </w:pPr>
      <w:r w:rsidRPr="00D93D55">
        <w:t>Mapa de la AMERB con el diseño del muestreo</w:t>
      </w:r>
    </w:p>
    <w:p w:rsidR="00ED4562" w:rsidRDefault="00D93D55" w:rsidP="00ED4562">
      <w:pPr>
        <w:pStyle w:val="Prrafodelista"/>
        <w:numPr>
          <w:ilvl w:val="0"/>
          <w:numId w:val="45"/>
        </w:numPr>
        <w:rPr>
          <w:b/>
        </w:rPr>
      </w:pPr>
      <w:r w:rsidRPr="00D93D55">
        <w:t>Formularios.</w:t>
      </w:r>
      <w:r w:rsidR="00ED4562" w:rsidRPr="00ED4562">
        <w:t xml:space="preserve"> </w:t>
      </w:r>
      <w:r w:rsidR="00A11E30">
        <w:t xml:space="preserve">(FD2, FD-3, </w:t>
      </w:r>
      <w:r w:rsidR="00ED4562">
        <w:t>FD-5</w:t>
      </w:r>
      <w:r w:rsidR="00A11E30" w:rsidRPr="00A11E30">
        <w:t xml:space="preserve"> </w:t>
      </w:r>
      <w:r w:rsidR="00A11E30">
        <w:t>FD-6</w:t>
      </w:r>
      <w:r w:rsidR="00A11E30" w:rsidRPr="00A11E30">
        <w:t xml:space="preserve"> </w:t>
      </w:r>
      <w:r w:rsidR="00A11E30">
        <w:t>FD-7</w:t>
      </w:r>
      <w:r w:rsidR="00ED4562">
        <w:t>).</w:t>
      </w:r>
    </w:p>
    <w:p w:rsidR="00D93D55" w:rsidRPr="00ED4562" w:rsidRDefault="00D93D55" w:rsidP="00ED4562">
      <w:pPr>
        <w:jc w:val="both"/>
        <w:rPr>
          <w:b/>
        </w:rPr>
      </w:pPr>
    </w:p>
    <w:p w:rsidR="00D93D55" w:rsidRPr="00D93D55" w:rsidRDefault="00D93D55" w:rsidP="003B3CDF">
      <w:pPr>
        <w:jc w:val="both"/>
        <w:rPr>
          <w:rFonts w:cstheme="minorHAnsi"/>
          <w:b/>
          <w:szCs w:val="24"/>
        </w:rPr>
      </w:pPr>
    </w:p>
    <w:p w:rsidR="00D93D55" w:rsidRPr="00D93D55" w:rsidRDefault="00D93D55" w:rsidP="003B3CDF">
      <w:pPr>
        <w:jc w:val="both"/>
        <w:rPr>
          <w:rFonts w:cstheme="minorHAnsi"/>
          <w:szCs w:val="24"/>
        </w:rPr>
      </w:pPr>
    </w:p>
    <w:p w:rsidR="00D93D55" w:rsidRPr="00D93D55" w:rsidRDefault="00D93D55" w:rsidP="003B3CDF">
      <w:pPr>
        <w:jc w:val="both"/>
        <w:rPr>
          <w:rFonts w:cstheme="minorHAnsi"/>
          <w:szCs w:val="24"/>
        </w:rPr>
      </w:pPr>
    </w:p>
    <w:p w:rsidR="00D93D55" w:rsidRPr="00D93D55" w:rsidRDefault="00D93D55" w:rsidP="003B3CDF">
      <w:pPr>
        <w:jc w:val="both"/>
        <w:rPr>
          <w:rFonts w:cstheme="minorHAnsi"/>
          <w:szCs w:val="24"/>
        </w:rPr>
      </w:pPr>
    </w:p>
    <w:p w:rsidR="00D93D55" w:rsidRPr="00D93D55" w:rsidRDefault="00D93D55" w:rsidP="003B3CDF">
      <w:pPr>
        <w:jc w:val="both"/>
        <w:rPr>
          <w:rFonts w:cstheme="minorHAnsi"/>
          <w:szCs w:val="24"/>
        </w:rPr>
      </w:pPr>
    </w:p>
    <w:p w:rsidR="00D93D55" w:rsidRPr="00D93D55" w:rsidRDefault="00D93D55" w:rsidP="003B3CDF">
      <w:pPr>
        <w:jc w:val="both"/>
        <w:rPr>
          <w:rFonts w:cstheme="minorHAnsi"/>
          <w:szCs w:val="24"/>
        </w:rPr>
      </w:pPr>
    </w:p>
    <w:p w:rsidR="00D93D55" w:rsidRPr="00D93D55" w:rsidRDefault="00D93D55" w:rsidP="003B3CDF">
      <w:pPr>
        <w:pStyle w:val="Ttulo1"/>
        <w:jc w:val="both"/>
      </w:pPr>
      <w:r w:rsidRPr="00D93D55">
        <w:br w:type="page"/>
      </w:r>
      <w:bookmarkStart w:id="8" w:name="_Toc522746706"/>
      <w:bookmarkStart w:id="9" w:name="_Hlk519603915"/>
      <w:r w:rsidRPr="00D93D55">
        <w:t>Matriz de la Actividad de Muestreo</w:t>
      </w:r>
      <w:bookmarkEnd w:id="8"/>
      <w:r w:rsidRPr="00D93D55">
        <w:t xml:space="preserve"> </w:t>
      </w:r>
    </w:p>
    <w:p w:rsidR="00D93D55" w:rsidRPr="00173D84" w:rsidRDefault="00D93D55" w:rsidP="003B3CDF">
      <w:pPr>
        <w:jc w:val="both"/>
        <w:rPr>
          <w:rFonts w:cstheme="minorHAnsi"/>
          <w:sz w:val="20"/>
          <w:szCs w:val="24"/>
          <w:lang w:val="es-CL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1417"/>
        <w:gridCol w:w="4855"/>
        <w:gridCol w:w="1559"/>
        <w:gridCol w:w="1382"/>
      </w:tblGrid>
      <w:tr w:rsidR="00D93D55" w:rsidRPr="00173D84" w:rsidTr="00173D84">
        <w:trPr>
          <w:trHeight w:val="20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snapToGrid w:val="0"/>
                <w:szCs w:val="24"/>
              </w:rPr>
              <w:t>N°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snapToGrid w:val="0"/>
                <w:szCs w:val="24"/>
              </w:rPr>
              <w:t>Quién</w:t>
            </w:r>
          </w:p>
        </w:tc>
        <w:tc>
          <w:tcPr>
            <w:tcW w:w="4855" w:type="dxa"/>
            <w:shd w:val="pct5" w:color="000000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snapToGrid w:val="0"/>
                <w:szCs w:val="24"/>
              </w:rPr>
              <w:t>Cómo</w:t>
            </w:r>
          </w:p>
        </w:tc>
        <w:tc>
          <w:tcPr>
            <w:tcW w:w="1559" w:type="dxa"/>
            <w:shd w:val="pct5" w:color="000000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snapToGrid w:val="0"/>
                <w:szCs w:val="24"/>
              </w:rPr>
              <w:t>Cuándo</w:t>
            </w:r>
          </w:p>
        </w:tc>
        <w:tc>
          <w:tcPr>
            <w:tcW w:w="1382" w:type="dxa"/>
            <w:shd w:val="pct5" w:color="000000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snapToGrid w:val="0"/>
                <w:szCs w:val="24"/>
              </w:rPr>
              <w:t>Registro</w:t>
            </w:r>
          </w:p>
        </w:tc>
      </w:tr>
      <w:tr w:rsidR="00D93D55" w:rsidRPr="00173D84" w:rsidTr="00173D84">
        <w:trPr>
          <w:trHeight w:val="20"/>
          <w:jc w:val="center"/>
        </w:trPr>
        <w:tc>
          <w:tcPr>
            <w:tcW w:w="9604" w:type="dxa"/>
            <w:gridSpan w:val="5"/>
            <w:shd w:val="clear" w:color="auto" w:fill="FFF2CC" w:themeFill="accent4" w:themeFillTint="33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i/>
                <w:snapToGrid w:val="0"/>
                <w:szCs w:val="24"/>
                <w:lang w:val="es-CL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  <w:lang w:val="es-CL"/>
              </w:rPr>
              <w:t>Preparación del Cabo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</w:t>
            </w:r>
          </w:p>
        </w:tc>
        <w:tc>
          <w:tcPr>
            <w:tcW w:w="48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Colocar en cada extremo del cabo </w:t>
            </w:r>
            <w:r w:rsidR="00A11E30">
              <w:rPr>
                <w:rFonts w:cstheme="minorHAnsi"/>
                <w:bCs/>
                <w:snapToGrid w:val="0"/>
                <w:szCs w:val="24"/>
              </w:rPr>
              <w:t xml:space="preserve">de </w:t>
            </w: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100 m una boya de color amarillo que identifique la extensión del transecto, la que servirá como guía para el trabajo del buzo.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173D84">
            <w:pPr>
              <w:tabs>
                <w:tab w:val="left" w:pos="9000"/>
                <w:tab w:val="right" w:pos="9360"/>
              </w:tabs>
              <w:suppressAutoHyphens/>
              <w:ind w:left="87" w:right="107"/>
              <w:jc w:val="center"/>
              <w:rPr>
                <w:rFonts w:cstheme="minorHAnsi"/>
                <w:b/>
                <w:bCs/>
                <w:snapToGrid w:val="0"/>
                <w:szCs w:val="24"/>
                <w:highlight w:val="yellow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Antes de comenzar la actividad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3B3CDF">
            <w:pPr>
              <w:ind w:left="117" w:right="134"/>
              <w:jc w:val="both"/>
              <w:rPr>
                <w:rFonts w:cstheme="minorHAnsi"/>
                <w:b/>
                <w:bCs/>
                <w:snapToGrid w:val="0"/>
                <w:szCs w:val="24"/>
                <w:highlight w:val="yellow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No Aplica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szCs w:val="24"/>
              </w:rPr>
            </w:pPr>
            <w:r w:rsidRPr="00D93D55">
              <w:rPr>
                <w:rFonts w:cstheme="minorHAnsi"/>
                <w:szCs w:val="24"/>
              </w:rPr>
              <w:t>Buzo</w:t>
            </w:r>
          </w:p>
        </w:tc>
        <w:tc>
          <w:tcPr>
            <w:tcW w:w="48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Repartir pesos equidistantes en el cabo, de tal manera que lo mantenga en el fondo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173D84">
            <w:pPr>
              <w:tabs>
                <w:tab w:val="left" w:pos="9000"/>
                <w:tab w:val="right" w:pos="9360"/>
              </w:tabs>
              <w:suppressAutoHyphens/>
              <w:ind w:left="87" w:right="107"/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Antes de comenzar la actividad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3D55" w:rsidRPr="00D93D55" w:rsidRDefault="00D93D55" w:rsidP="003B3CDF">
            <w:pPr>
              <w:ind w:left="117" w:right="134"/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bCs/>
                <w:snapToGrid w:val="0"/>
                <w:szCs w:val="24"/>
                <w:lang w:val="es-CL"/>
              </w:rPr>
              <w:t>No Aplica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szCs w:val="24"/>
              </w:rPr>
            </w:pPr>
            <w:r w:rsidRPr="00D93D55">
              <w:rPr>
                <w:rFonts w:cstheme="minorHAnsi"/>
                <w:szCs w:val="24"/>
              </w:rPr>
              <w:t>Buzo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Colocar etiquetas indicando subdivisión del transecto cada 10 metros.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ind w:left="87" w:right="107"/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Antes de comenzar la actividad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7" w:right="134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No Aplica</w:t>
            </w:r>
          </w:p>
        </w:tc>
      </w:tr>
      <w:bookmarkEnd w:id="9"/>
      <w:tr w:rsidR="00D93D55" w:rsidRPr="00173D84" w:rsidTr="00173D84">
        <w:trPr>
          <w:trHeight w:val="20"/>
          <w:jc w:val="center"/>
        </w:trPr>
        <w:tc>
          <w:tcPr>
            <w:tcW w:w="9604" w:type="dxa"/>
            <w:gridSpan w:val="5"/>
            <w:shd w:val="clear" w:color="auto" w:fill="FFF2CC" w:themeFill="accent4" w:themeFillTint="33"/>
            <w:vAlign w:val="center"/>
          </w:tcPr>
          <w:p w:rsidR="00D93D55" w:rsidRPr="00173D84" w:rsidRDefault="00D93D55" w:rsidP="00173D84">
            <w:pPr>
              <w:ind w:right="136"/>
              <w:jc w:val="center"/>
              <w:rPr>
                <w:rFonts w:cstheme="minorHAnsi"/>
                <w:b/>
                <w:bCs/>
                <w:i/>
                <w:snapToGrid w:val="0"/>
                <w:szCs w:val="24"/>
                <w:lang w:val="es-CL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  <w:lang w:val="es-CL"/>
              </w:rPr>
              <w:t>Identificar, ubicar y orientar las líneas guías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-28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Ubicar el punto de arranque, de acuerdo con el diseño del muestreo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color w:val="000000"/>
                <w:szCs w:val="24"/>
              </w:rPr>
              <w:t>Una vez ubicado en el extremo norte del límite del ASM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No A</w:t>
            </w:r>
            <w:r w:rsidR="00D93D55" w:rsidRPr="00D93D55">
              <w:rPr>
                <w:rFonts w:cstheme="minorHAnsi"/>
                <w:bCs/>
                <w:snapToGrid w:val="0"/>
                <w:szCs w:val="24"/>
                <w:lang w:val="es-CL"/>
              </w:rPr>
              <w:t>plica</w:t>
            </w:r>
          </w:p>
        </w:tc>
      </w:tr>
      <w:tr w:rsidR="00A11E30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ind w:left="111" w:right="-28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Enumerar  las líneas guías de norte hacia el sur, o desde el este al oeste, según corresponda (depende de la orientación de la costa en relación con la ubicación del AMERB).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1E30" w:rsidRDefault="00A11E30" w:rsidP="00A11E30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 xml:space="preserve">Una vez ubicado el punto de arranque 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A11E30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Diseño de muestreo (FD-2</w:t>
            </w:r>
          </w:p>
        </w:tc>
      </w:tr>
      <w:tr w:rsidR="00A11E30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ind w:left="111" w:right="-28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eastAsia="es-CL"/>
              </w:rPr>
              <w:t>A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notar para cada línea guía las coordenadas (en grados decim</w:t>
            </w:r>
            <w:r>
              <w:rPr>
                <w:rFonts w:cstheme="minorHAnsi"/>
                <w:color w:val="000000"/>
                <w:szCs w:val="24"/>
                <w:lang w:val="es-CL" w:eastAsia="es-CL"/>
              </w:rPr>
              <w:t xml:space="preserve">ales) de inicio y rumbo 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verdadero (en </w:t>
            </w:r>
            <w:r>
              <w:rPr>
                <w:rFonts w:cstheme="minorHAnsi"/>
                <w:color w:val="000000"/>
                <w:szCs w:val="24"/>
                <w:lang w:val="es-CL" w:eastAsia="es-CL"/>
              </w:rPr>
              <w:t>caso de obtener el rumbo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 magnético, este debe ser corregido al verdadero).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1E30" w:rsidRDefault="00A11E30" w:rsidP="00A11E30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ubicado el transecto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A11E30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Formulario de coordinación de muestreo</w:t>
            </w:r>
          </w:p>
          <w:p w:rsidR="00A11E30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(FD-3))</w:t>
            </w:r>
          </w:p>
        </w:tc>
      </w:tr>
      <w:tr w:rsidR="00A11E30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ind w:left="111" w:right="-28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A11E30" w:rsidRPr="00D93D55" w:rsidRDefault="00A11E30" w:rsidP="00A11E30">
            <w:pPr>
              <w:jc w:val="both"/>
              <w:rPr>
                <w:rFonts w:cstheme="minorHAnsi"/>
                <w:b/>
                <w:color w:val="000000"/>
                <w:szCs w:val="24"/>
                <w:lang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eastAsia="es-CL"/>
              </w:rPr>
              <w:t>Asignar las líneas guías a la(s) embarcación(es) disponibles.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1E30" w:rsidRDefault="00A11E30" w:rsidP="00A11E30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anotadas las coordenadas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A11E30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Formulario de coordinación de muestreo</w:t>
            </w:r>
          </w:p>
          <w:p w:rsidR="00A11E30" w:rsidRDefault="00A11E30" w:rsidP="00A11E30">
            <w:pPr>
              <w:jc w:val="center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>
              <w:rPr>
                <w:rFonts w:cstheme="minorHAnsi"/>
                <w:bCs/>
                <w:snapToGrid w:val="0"/>
                <w:szCs w:val="24"/>
                <w:lang w:val="es-CL"/>
              </w:rPr>
              <w:t>(FD-3)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-28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Coordinador </w:t>
            </w:r>
          </w:p>
        </w:tc>
        <w:tc>
          <w:tcPr>
            <w:tcW w:w="4855" w:type="dxa"/>
            <w:shd w:val="clear" w:color="auto" w:fill="FFFFFF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szCs w:val="24"/>
              </w:rPr>
            </w:pPr>
            <w:r w:rsidRPr="00D93D55">
              <w:rPr>
                <w:rFonts w:cstheme="minorHAnsi"/>
                <w:color w:val="000000"/>
                <w:szCs w:val="24"/>
              </w:rPr>
              <w:t>Para cada línea, se dispondrá de un cabo de 100 m. Este debe tener pesos repartidos de manera que permita mantener el cabo extendido sobre el fondo (</w:t>
            </w:r>
            <w:r w:rsidRPr="00A11E30">
              <w:rPr>
                <w:rFonts w:cstheme="minorHAnsi"/>
                <w:b/>
                <w:bCs/>
                <w:color w:val="000000"/>
                <w:szCs w:val="24"/>
              </w:rPr>
              <w:t>Figura 1</w:t>
            </w:r>
            <w:r w:rsidRPr="00D93D55">
              <w:rPr>
                <w:rFonts w:cstheme="minorHAnsi"/>
                <w:color w:val="000000"/>
                <w:szCs w:val="24"/>
              </w:rPr>
              <w:t xml:space="preserve">). </w:t>
            </w:r>
            <w:r w:rsidRPr="00D93D55">
              <w:rPr>
                <w:rFonts w:cstheme="minorHAnsi"/>
                <w:bCs/>
                <w:color w:val="000000"/>
                <w:szCs w:val="24"/>
              </w:rPr>
              <w:t>Vista lateral de la línea guía.</w:t>
            </w:r>
          </w:p>
          <w:p w:rsidR="00D93D55" w:rsidRPr="00D93D55" w:rsidRDefault="00D93D55" w:rsidP="00173D84">
            <w:pPr>
              <w:jc w:val="center"/>
              <w:rPr>
                <w:rFonts w:cstheme="minorHAnsi"/>
                <w:b/>
                <w:szCs w:val="24"/>
              </w:rPr>
            </w:pPr>
            <w:r w:rsidRPr="00D93D55">
              <w:rPr>
                <w:rFonts w:cstheme="minorHAnsi"/>
                <w:b/>
                <w:noProof/>
                <w:szCs w:val="24"/>
                <w:lang w:val="es-CL" w:eastAsia="es-CL"/>
              </w:rPr>
              <w:drawing>
                <wp:inline distT="0" distB="0" distL="0" distR="0" wp14:anchorId="62F6015E" wp14:editId="129F54A2">
                  <wp:extent cx="2570921" cy="641536"/>
                  <wp:effectExtent l="0" t="0" r="127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704" cy="64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D55" w:rsidRPr="00D93D55" w:rsidRDefault="00D93D55" w:rsidP="00173D84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color w:val="000000"/>
                <w:sz w:val="22"/>
                <w:szCs w:val="24"/>
              </w:rPr>
              <w:t>Figura 1.</w:t>
            </w:r>
            <w:r w:rsidRPr="00173D84">
              <w:rPr>
                <w:rFonts w:cstheme="minorHAnsi"/>
                <w:color w:val="000000"/>
                <w:sz w:val="22"/>
                <w:szCs w:val="24"/>
              </w:rPr>
              <w:t xml:space="preserve"> Disposición de la línea guía siguiendo la rugosidad del fondo (imagen modificada de 2017 PISCO UCSC </w:t>
            </w:r>
            <w:proofErr w:type="spellStart"/>
            <w:r w:rsidRPr="00173D84">
              <w:rPr>
                <w:rFonts w:cstheme="minorHAnsi"/>
                <w:color w:val="000000"/>
                <w:sz w:val="22"/>
                <w:szCs w:val="24"/>
              </w:rPr>
              <w:t>Invertebrate</w:t>
            </w:r>
            <w:proofErr w:type="spellEnd"/>
            <w:r w:rsidRPr="00173D84">
              <w:rPr>
                <w:rFonts w:cstheme="minorHAnsi"/>
                <w:color w:val="000000"/>
                <w:sz w:val="22"/>
                <w:szCs w:val="24"/>
              </w:rPr>
              <w:t xml:space="preserve"> and </w:t>
            </w:r>
            <w:proofErr w:type="spellStart"/>
            <w:r w:rsidRPr="00173D84">
              <w:rPr>
                <w:rFonts w:cstheme="minorHAnsi"/>
                <w:color w:val="000000"/>
                <w:sz w:val="22"/>
                <w:szCs w:val="24"/>
              </w:rPr>
              <w:t>Algae</w:t>
            </w:r>
            <w:proofErr w:type="spellEnd"/>
            <w:r w:rsidRPr="00173D84">
              <w:rPr>
                <w:rFonts w:cstheme="minorHAns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173D84">
              <w:rPr>
                <w:rFonts w:cstheme="minorHAnsi"/>
                <w:color w:val="000000"/>
                <w:sz w:val="22"/>
                <w:szCs w:val="24"/>
              </w:rPr>
              <w:t>Sampling</w:t>
            </w:r>
            <w:proofErr w:type="spellEnd"/>
            <w:r w:rsidRPr="00173D84">
              <w:rPr>
                <w:rFonts w:cstheme="minorHAns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173D84">
              <w:rPr>
                <w:rFonts w:cstheme="minorHAnsi"/>
                <w:color w:val="000000"/>
                <w:sz w:val="22"/>
                <w:szCs w:val="24"/>
              </w:rPr>
              <w:t>Methods</w:t>
            </w:r>
            <w:proofErr w:type="spellEnd"/>
            <w:r w:rsidR="00173D84">
              <w:rPr>
                <w:rFonts w:cstheme="minorHAnsi"/>
                <w:color w:val="000000"/>
                <w:szCs w:val="24"/>
              </w:rPr>
              <w:t xml:space="preserve"> </w:t>
            </w:r>
            <w:hyperlink r:id="rId15" w:history="1">
              <w:r w:rsidRPr="00173D84">
                <w:rPr>
                  <w:rStyle w:val="Hipervnculo"/>
                  <w:rFonts w:cstheme="minorHAnsi"/>
                  <w:color w:val="000000"/>
                  <w:sz w:val="22"/>
                  <w:szCs w:val="24"/>
                </w:rPr>
                <w:t>http://www.piscoweb.org/kelp-forest-sampling-protocols</w:t>
              </w:r>
            </w:hyperlink>
            <w:r w:rsidRPr="00173D84">
              <w:rPr>
                <w:rFonts w:cstheme="minorHAnsi"/>
                <w:color w:val="000000"/>
                <w:sz w:val="22"/>
                <w:szCs w:val="24"/>
              </w:rPr>
              <w:t>).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pStyle w:val="Encabezadodelista"/>
              <w:jc w:val="both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</w:p>
        </w:tc>
      </w:tr>
      <w:tr w:rsidR="00D93D55" w:rsidRPr="00173D84" w:rsidTr="00173D84">
        <w:trPr>
          <w:trHeight w:val="20"/>
          <w:jc w:val="center"/>
        </w:trPr>
        <w:tc>
          <w:tcPr>
            <w:tcW w:w="9604" w:type="dxa"/>
            <w:gridSpan w:val="5"/>
            <w:shd w:val="clear" w:color="auto" w:fill="FFF2CC" w:themeFill="accent4" w:themeFillTint="33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i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</w:rPr>
              <w:t>Registrar Datos por Cuadrante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 o asistente designado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Registrar </w:t>
            </w:r>
            <w:r w:rsidR="00A11E30">
              <w:rPr>
                <w:rFonts w:cstheme="minorHAnsi"/>
                <w:color w:val="000000"/>
                <w:szCs w:val="24"/>
                <w:lang w:val="es-CL" w:eastAsia="es-CL"/>
              </w:rPr>
              <w:t xml:space="preserve">los antecedentes de la AMERB, 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en la </w:t>
            </w:r>
            <w:r w:rsidRPr="00D93D55">
              <w:rPr>
                <w:rFonts w:cstheme="minorHAnsi"/>
                <w:i/>
                <w:iCs/>
                <w:color w:val="000000"/>
                <w:szCs w:val="24"/>
                <w:lang w:val="es-CL" w:eastAsia="es-CL"/>
              </w:rPr>
              <w:t>sección muestreo en el submareal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, ", las coor</w:t>
            </w:r>
            <w:r w:rsidR="00A11E30">
              <w:rPr>
                <w:rFonts w:cstheme="minorHAnsi"/>
                <w:color w:val="000000"/>
                <w:szCs w:val="24"/>
                <w:lang w:val="es-CL" w:eastAsia="es-CL"/>
              </w:rPr>
              <w:t>denadas de inicio, rumbo de la línea guía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, la hora de inicio, el nombre del buzo que realiza el conteo y de la embarcación.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ubicado el punto de inicio de la línea guía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/>
                <w:bCs/>
                <w:snapToGrid w:val="0"/>
                <w:szCs w:val="24"/>
              </w:rPr>
              <w:t>Formulario FD-3</w:t>
            </w: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 “Formulario de coordinación de muestreo”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 Técnico Mariscador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Registrar en una etiqueta de rotulado el nombre del área de manejo a muestrear, fecha, nombre del buzo a cargo del muestreo, número de línea guía y número de cuadrante.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Antes de comenzar el muestreo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Etiqueta  Rotulado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 Técnico Mariscador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Ubicar el cuadrante al inicio de cada intervalo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Iniciado el muestreo desde el intervalo más profundo (90-100)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 Técnico Mariscador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3B3CDF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Remover el</w:t>
            </w:r>
            <w:r w:rsidR="00D93D55" w:rsidRPr="00D93D55">
              <w:rPr>
                <w:rFonts w:cstheme="minorHAnsi"/>
                <w:bCs/>
                <w:snapToGrid w:val="0"/>
                <w:szCs w:val="24"/>
              </w:rPr>
              <w:t xml:space="preserve"> fondo y extraer los ejemplares, los cuales se disponen en receptáculos independientes y claramente rotulados, es decir a cada receptáculo se le añade la etiqueta previamente generada</w:t>
            </w:r>
          </w:p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En aquellos cuadrantes en los que no se encontraron ejemplares y aquellos que no se ubicaron en un ambiente ideal (fondos duros o profundidades mayores a 20 m). consignar el valor 0 para el cuadrante que no registre especies y cuando el ambiente no sea el ideal para la especie o el muestreo (fondos duros o profundidades mayores a 20 m), consignar las siglas NR (no registro).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En cada cuadrante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Etiqueta Rotulado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Asistente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Registrar el nombre del área de manejo a muestrear, fecha, nombre del buzo, número de línea guía, nombre del muestreador (de quien efectúa el conteo) y registrar para cada cuadrante, el número de ejemplares.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extraídos los ejemplares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Planilla de Acrílico</w:t>
            </w:r>
            <w:r w:rsidR="004835E6">
              <w:rPr>
                <w:rFonts w:cstheme="minorHAnsi"/>
                <w:bCs/>
                <w:snapToGrid w:val="0"/>
                <w:szCs w:val="24"/>
              </w:rPr>
              <w:t xml:space="preserve"> (según FT5-FB)</w:t>
            </w:r>
          </w:p>
        </w:tc>
      </w:tr>
      <w:tr w:rsidR="00D93D55" w:rsidRPr="00D93D55" w:rsidTr="00173D84">
        <w:trPr>
          <w:trHeight w:val="20"/>
          <w:jc w:val="center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Coordinador </w:t>
            </w:r>
          </w:p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Asistente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Tomar una fotografía de las planillas lo más nítido posible de modo que se cuente con un respaldo de los datos registrados y se evite la pérdida de información que se puede generar por su manipulación.</w:t>
            </w:r>
          </w:p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Luego el coordinador debe reunir las planillas para su revisión y el respaldo fotográfico.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Finalizado el registro en la planilla de conteo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Planilla de Acrílico</w:t>
            </w:r>
            <w:r w:rsidR="004835E6">
              <w:rPr>
                <w:rFonts w:cstheme="minorHAnsi"/>
                <w:bCs/>
                <w:snapToGrid w:val="0"/>
                <w:szCs w:val="24"/>
              </w:rPr>
              <w:t xml:space="preserve"> (según FT5-FB)</w:t>
            </w:r>
          </w:p>
        </w:tc>
      </w:tr>
    </w:tbl>
    <w:p w:rsidR="00CC19F4" w:rsidRDefault="00CC19F4">
      <w:r>
        <w:br w:type="page"/>
      </w:r>
    </w:p>
    <w:tbl>
      <w:tblPr>
        <w:tblW w:w="960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1417"/>
        <w:gridCol w:w="4855"/>
        <w:gridCol w:w="141"/>
        <w:gridCol w:w="1418"/>
        <w:gridCol w:w="1382"/>
      </w:tblGrid>
      <w:tr w:rsidR="00D93D55" w:rsidRPr="00173D84" w:rsidTr="00173D84">
        <w:trPr>
          <w:trHeight w:val="417"/>
        </w:trPr>
        <w:tc>
          <w:tcPr>
            <w:tcW w:w="9604" w:type="dxa"/>
            <w:gridSpan w:val="6"/>
            <w:shd w:val="clear" w:color="auto" w:fill="FFF2CC" w:themeFill="accent4" w:themeFillTint="33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i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</w:rPr>
              <w:t>Muestreo Estructura Talla</w:t>
            </w:r>
          </w:p>
        </w:tc>
      </w:tr>
      <w:tr w:rsidR="00D93D55" w:rsidRPr="00D93D55" w:rsidTr="00173D84">
        <w:trPr>
          <w:trHeight w:val="2913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 Mariscador</w:t>
            </w:r>
          </w:p>
        </w:tc>
        <w:tc>
          <w:tcPr>
            <w:tcW w:w="4996" w:type="dxa"/>
            <w:gridSpan w:val="2"/>
            <w:shd w:val="clear" w:color="auto" w:fill="FFFFFF"/>
            <w:vAlign w:val="center"/>
          </w:tcPr>
          <w:p w:rsidR="00D93D55" w:rsidRPr="00D93D55" w:rsidRDefault="00D93D55" w:rsidP="003B3CDF">
            <w:pPr>
              <w:keepNext/>
              <w:jc w:val="both"/>
              <w:outlineLvl w:val="2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Extraer 600 ejemplares de todas las tallas observadas</w:t>
            </w:r>
            <w:bookmarkStart w:id="10" w:name="_Hlk505938330"/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, por cada especie principal en estudio. </w:t>
            </w:r>
            <w:bookmarkEnd w:id="10"/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Estas deben ser extraídas, preferentemente, de sectores representativos del área y traídas a tierra en </w:t>
            </w:r>
            <w:bookmarkStart w:id="11" w:name="_Hlk505785093"/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receptáculos independientes.</w:t>
            </w:r>
          </w:p>
          <w:p w:rsidR="00D93D55" w:rsidRPr="00D93D55" w:rsidRDefault="00D93D55" w:rsidP="00CC19F4">
            <w:pPr>
              <w:keepNext/>
              <w:jc w:val="both"/>
              <w:outlineLvl w:val="2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En el caso de uso de “chinguillos”, deberán presentar un tamaño de malla acorde al tamaño de los ejemplares, a modo de evitar el escape o el sub-conteo de estos.</w:t>
            </w:r>
          </w:p>
          <w:p w:rsidR="00D93D55" w:rsidRPr="00D93D55" w:rsidRDefault="00D93D55" w:rsidP="003B3CDF">
            <w:pPr>
              <w:keepNext/>
              <w:jc w:val="both"/>
              <w:outlineLvl w:val="2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bookmarkStart w:id="12" w:name="_Hlk505938372"/>
            <w:bookmarkEnd w:id="11"/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Es importante procurar que los ejemplares extraídos abarquen el mayor rango de talla posible.</w:t>
            </w:r>
            <w:bookmarkEnd w:id="12"/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Durante el muestreo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/>
                <w:bCs/>
                <w:snapToGrid w:val="0"/>
                <w:szCs w:val="24"/>
              </w:rPr>
              <w:t>No Aplica</w:t>
            </w:r>
          </w:p>
        </w:tc>
      </w:tr>
      <w:tr w:rsidR="00D93D55" w:rsidRPr="00D93D55" w:rsidTr="00173D84">
        <w:trPr>
          <w:trHeight w:val="2685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 Asistente</w:t>
            </w:r>
          </w:p>
        </w:tc>
        <w:tc>
          <w:tcPr>
            <w:tcW w:w="4996" w:type="dxa"/>
            <w:gridSpan w:val="2"/>
            <w:shd w:val="clear" w:color="auto" w:fill="FFFFFF"/>
            <w:vAlign w:val="center"/>
          </w:tcPr>
          <w:p w:rsidR="00D93D55" w:rsidRPr="00D93D55" w:rsidRDefault="00D93D55" w:rsidP="003B3CDF">
            <w:pPr>
              <w:keepNext/>
              <w:jc w:val="both"/>
              <w:outlineLvl w:val="2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4835E6">
              <w:rPr>
                <w:rFonts w:cstheme="minorHAnsi"/>
                <w:color w:val="000000"/>
                <w:szCs w:val="24"/>
                <w:lang w:eastAsia="es-CL"/>
              </w:rPr>
              <w:t>Registrar</w:t>
            </w:r>
            <w:r w:rsidRPr="004835E6">
              <w:rPr>
                <w:rFonts w:cstheme="minorHAnsi"/>
                <w:color w:val="000000"/>
                <w:szCs w:val="24"/>
                <w:lang w:val="es-CL" w:eastAsia="es-CL"/>
              </w:rPr>
              <w:t xml:space="preserve"> las tallas utilizando para su medición</w:t>
            </w:r>
            <w:r w:rsidRPr="00D93D55">
              <w:rPr>
                <w:rFonts w:cstheme="minorHAnsi"/>
                <w:b/>
                <w:color w:val="000000"/>
                <w:szCs w:val="24"/>
                <w:lang w:val="es-CL" w:eastAsia="es-CL"/>
              </w:rPr>
              <w:t xml:space="preserve"> 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un pie de metro </w:t>
            </w:r>
            <w:r w:rsidR="004835E6">
              <w:rPr>
                <w:rFonts w:cstheme="minorHAnsi"/>
                <w:color w:val="000000"/>
                <w:szCs w:val="24"/>
                <w:lang w:val="es-CL" w:eastAsia="es-CL"/>
              </w:rPr>
              <w:t xml:space="preserve">metálico de 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1 </w:t>
            </w:r>
            <w:r w:rsidR="004835E6">
              <w:rPr>
                <w:rFonts w:cstheme="minorHAnsi"/>
                <w:color w:val="000000"/>
                <w:szCs w:val="24"/>
                <w:lang w:val="es-CL" w:eastAsia="es-CL"/>
              </w:rPr>
              <w:t>m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m de precisión.</w:t>
            </w:r>
          </w:p>
          <w:p w:rsidR="00D93D55" w:rsidRPr="00D93D55" w:rsidRDefault="00D93D55" w:rsidP="003B3CDF">
            <w:pPr>
              <w:keepNext/>
              <w:jc w:val="both"/>
              <w:outlineLvl w:val="2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La talla corresponde a la longitud valvar y se mide tomando la máxima distancia valvar medida desde el borde anterior y posterior. </w:t>
            </w:r>
          </w:p>
          <w:p w:rsidR="004835E6" w:rsidRDefault="004835E6" w:rsidP="003B3CDF">
            <w:pPr>
              <w:keepNext/>
              <w:jc w:val="both"/>
              <w:outlineLvl w:val="2"/>
              <w:rPr>
                <w:rFonts w:cstheme="minorHAnsi"/>
                <w:color w:val="000000"/>
                <w:szCs w:val="24"/>
                <w:lang w:val="es-CL" w:eastAsia="es-CL"/>
              </w:rPr>
            </w:pPr>
            <w:r>
              <w:rPr>
                <w:rFonts w:cstheme="minorHAnsi"/>
                <w:color w:val="000000"/>
                <w:szCs w:val="24"/>
                <w:lang w:val="es-CL" w:eastAsia="es-CL"/>
              </w:rPr>
              <w:t>Para recursos que presenten varias especies el registro debe efectuarse para cada una de ellas.</w:t>
            </w:r>
          </w:p>
          <w:p w:rsidR="004835E6" w:rsidRPr="00D93D55" w:rsidRDefault="004835E6" w:rsidP="003B3CDF">
            <w:pPr>
              <w:keepNext/>
              <w:jc w:val="both"/>
              <w:outlineLvl w:val="2"/>
              <w:rPr>
                <w:rFonts w:cstheme="minorHAnsi"/>
                <w:b/>
                <w:color w:val="000000"/>
                <w:szCs w:val="24"/>
                <w:lang w:val="es-CL" w:eastAsia="es-CL"/>
              </w:rPr>
            </w:pPr>
            <w:r w:rsidRPr="00D93D55">
              <w:rPr>
                <w:rFonts w:cstheme="minorHAnsi"/>
                <w:color w:val="000000"/>
                <w:szCs w:val="24"/>
                <w:lang w:eastAsia="es-CL"/>
              </w:rPr>
              <w:t>Finalizado el muestreo se recomienda regresar los ejemplares extraídos a la zona del parche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en tierra,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Formulario de Muestreo Estructura de Talla</w:t>
            </w:r>
            <w:r w:rsidRPr="00D93D55">
              <w:rPr>
                <w:rFonts w:cstheme="minorHAnsi"/>
                <w:b/>
                <w:bCs/>
                <w:snapToGrid w:val="0"/>
                <w:szCs w:val="24"/>
              </w:rPr>
              <w:t xml:space="preserve"> (FD-6)</w:t>
            </w:r>
          </w:p>
        </w:tc>
      </w:tr>
      <w:tr w:rsidR="00D93D55" w:rsidRPr="00173D84" w:rsidTr="00173D84">
        <w:trPr>
          <w:trHeight w:val="399"/>
        </w:trPr>
        <w:tc>
          <w:tcPr>
            <w:tcW w:w="9604" w:type="dxa"/>
            <w:gridSpan w:val="6"/>
            <w:shd w:val="clear" w:color="auto" w:fill="FFF2CC" w:themeFill="accent4" w:themeFillTint="33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bCs/>
                <w:i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</w:rPr>
              <w:t>Muestreo Relación Talla/Peso</w:t>
            </w:r>
          </w:p>
        </w:tc>
      </w:tr>
      <w:tr w:rsidR="00D93D55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1</w:t>
            </w:r>
            <w:r w:rsidR="00EB1EA4">
              <w:rPr>
                <w:rFonts w:cstheme="minorHAnsi"/>
                <w:b/>
                <w:bCs/>
                <w:snapToGrid w:val="0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Buzo Técnico</w:t>
            </w:r>
          </w:p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Asistente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EB1EA4" w:rsidP="003B3CDF">
            <w:pPr>
              <w:keepNext/>
              <w:jc w:val="both"/>
              <w:outlineLvl w:val="2"/>
              <w:rPr>
                <w:rFonts w:cstheme="minorHAnsi"/>
                <w:bCs/>
                <w:szCs w:val="24"/>
                <w:lang w:val="es-CL" w:eastAsia="es-CL"/>
              </w:rPr>
            </w:pPr>
            <w:r>
              <w:rPr>
                <w:rFonts w:cstheme="minorHAnsi"/>
                <w:szCs w:val="24"/>
              </w:rPr>
              <w:t>Extraer 5 a 10 ejemplares de cada especie para cada rango de tallas presentes, considerando rangos de 10 mm.</w:t>
            </w:r>
          </w:p>
          <w:p w:rsidR="00D93D55" w:rsidRPr="00D93D55" w:rsidRDefault="00D93D55" w:rsidP="00EB1EA4">
            <w:pPr>
              <w:keepNext/>
              <w:jc w:val="both"/>
              <w:outlineLvl w:val="2"/>
              <w:rPr>
                <w:rFonts w:cstheme="minorHAnsi"/>
                <w:b/>
                <w:bCs/>
                <w:snapToGrid w:val="0"/>
                <w:szCs w:val="24"/>
                <w:lang w:val="es-CL"/>
              </w:rPr>
            </w:pP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Las muestras que resulten serán llevadas a tierra</w:t>
            </w:r>
            <w:r w:rsidR="00EB1EA4">
              <w:rPr>
                <w:rFonts w:cstheme="minorHAnsi"/>
                <w:color w:val="000000"/>
                <w:szCs w:val="24"/>
                <w:lang w:val="es-CL" w:eastAsia="es-CL"/>
              </w:rPr>
              <w:t>.</w:t>
            </w:r>
            <w:r w:rsidR="00EB1EA4" w:rsidRPr="00D93D55">
              <w:rPr>
                <w:rFonts w:cstheme="minorHAnsi"/>
                <w:color w:val="000000"/>
                <w:szCs w:val="24"/>
                <w:lang w:val="es-CL" w:eastAsia="es-CL"/>
              </w:rPr>
              <w:t xml:space="preserve"> </w:t>
            </w:r>
            <w:r w:rsidRPr="00D93D55">
              <w:rPr>
                <w:rFonts w:cstheme="minorHAnsi"/>
                <w:color w:val="000000"/>
                <w:szCs w:val="24"/>
                <w:lang w:val="es-CL" w:eastAsia="es-CL"/>
              </w:rPr>
              <w:t>En el caso de uso de “chinguillos”, deberán presentar un tamaño de malla acorde al tamaño de los ejemplares.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Durante el muestreo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D93D55" w:rsidRDefault="00D93D55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</w:p>
        </w:tc>
      </w:tr>
      <w:tr w:rsidR="00D93D55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EB1EA4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Asistente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EB1EA4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Registrar la precisión de la balanza y marca como se solicita en el respectivo formulario (FD-5). El objetivo es considerar la corrección al efectuar los análisis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en tierra</w:t>
            </w:r>
          </w:p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szCs w:val="24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Previo al inicio del pesaje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color w:val="000000"/>
                <w:szCs w:val="24"/>
                <w:lang w:eastAsia="es-CL"/>
              </w:rPr>
            </w:pPr>
            <w:r w:rsidRPr="00D93D55">
              <w:rPr>
                <w:rFonts w:cstheme="minorHAnsi"/>
                <w:b/>
                <w:color w:val="000000"/>
                <w:szCs w:val="24"/>
                <w:lang w:eastAsia="es-CL"/>
              </w:rPr>
              <w:t>Registro de Datos Talla Peso Fondos (FD-5)</w:t>
            </w:r>
          </w:p>
        </w:tc>
      </w:tr>
      <w:tr w:rsidR="00D93D55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D93D55" w:rsidRPr="00D93D55" w:rsidRDefault="00EB1EA4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93D55" w:rsidRPr="00D93D55" w:rsidRDefault="00D93D55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D93D55" w:rsidRPr="00D93D55" w:rsidRDefault="00D93D55" w:rsidP="00CC19F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Registrar el peso y la longitud valvar (talla), la cual se mide tomando la máxima distancia valvar medida desde el borde anterior y posterior, utilizando p</w:t>
            </w:r>
            <w:r w:rsidR="00EB1EA4">
              <w:rPr>
                <w:rFonts w:cstheme="minorHAnsi"/>
                <w:bCs/>
                <w:snapToGrid w:val="0"/>
                <w:szCs w:val="24"/>
              </w:rPr>
              <w:t>ara ello un pie de metro de 1</w:t>
            </w: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 </w:t>
            </w:r>
            <w:r w:rsidR="00EB1EA4">
              <w:rPr>
                <w:rFonts w:cstheme="minorHAnsi"/>
                <w:bCs/>
                <w:snapToGrid w:val="0"/>
                <w:szCs w:val="24"/>
              </w:rPr>
              <w:t>mm</w:t>
            </w:r>
            <w:r w:rsidRPr="00D93D55">
              <w:rPr>
                <w:rFonts w:cstheme="minorHAnsi"/>
                <w:bCs/>
                <w:snapToGrid w:val="0"/>
                <w:szCs w:val="24"/>
              </w:rPr>
              <w:t xml:space="preserve"> de precisión. </w:t>
            </w:r>
          </w:p>
          <w:p w:rsidR="00D93D55" w:rsidRPr="00D93D55" w:rsidRDefault="00D93D55" w:rsidP="00173D8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Es importante que el coordinador verifique que los datos registrados se encuentren en la unidad solicitada y que sea legible.</w:t>
            </w:r>
          </w:p>
          <w:p w:rsidR="00D93D55" w:rsidRPr="00D93D55" w:rsidRDefault="00D93D55" w:rsidP="00173D84">
            <w:pPr>
              <w:ind w:right="136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Finalizado el muestreo se recomienda regresar los ejemplares extraídos a la zona del parche.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93D55" w:rsidRPr="00D93D55" w:rsidRDefault="00D93D55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  <w:t>Una vez corregida la balanza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D93D55" w:rsidRPr="00173D84" w:rsidRDefault="00D93D55" w:rsidP="00173D84">
            <w:pPr>
              <w:jc w:val="center"/>
              <w:rPr>
                <w:rFonts w:cstheme="minorHAnsi"/>
                <w:b/>
                <w:color w:val="000000"/>
                <w:szCs w:val="24"/>
                <w:lang w:eastAsia="es-CL"/>
              </w:rPr>
            </w:pPr>
            <w:r w:rsidRPr="00D93D55">
              <w:rPr>
                <w:rFonts w:cstheme="minorHAnsi"/>
                <w:b/>
                <w:color w:val="000000"/>
                <w:szCs w:val="24"/>
                <w:lang w:eastAsia="es-CL"/>
              </w:rPr>
              <w:t>Registro de Datos Talla Peso Fondos (FD-5)</w:t>
            </w:r>
          </w:p>
        </w:tc>
      </w:tr>
      <w:tr w:rsidR="003B3CDF" w:rsidRPr="00173D84" w:rsidTr="00173D84">
        <w:trPr>
          <w:trHeight w:val="427"/>
        </w:trPr>
        <w:tc>
          <w:tcPr>
            <w:tcW w:w="9604" w:type="dxa"/>
            <w:gridSpan w:val="6"/>
            <w:shd w:val="clear" w:color="auto" w:fill="FFF2CC" w:themeFill="accent4" w:themeFillTint="33"/>
            <w:vAlign w:val="center"/>
          </w:tcPr>
          <w:p w:rsidR="003B3CDF" w:rsidRPr="00173D84" w:rsidRDefault="00EB1EA4" w:rsidP="00173D84">
            <w:pPr>
              <w:jc w:val="center"/>
              <w:rPr>
                <w:rFonts w:cstheme="minorHAnsi"/>
                <w:b/>
                <w:bCs/>
                <w:i/>
                <w:snapToGrid w:val="0"/>
                <w:szCs w:val="24"/>
              </w:rPr>
            </w:pPr>
            <w:r w:rsidRPr="00173D84">
              <w:rPr>
                <w:rFonts w:cstheme="minorHAnsi"/>
                <w:b/>
                <w:bCs/>
                <w:i/>
                <w:snapToGrid w:val="0"/>
                <w:szCs w:val="24"/>
              </w:rPr>
              <w:t>Revisar y registrar</w:t>
            </w:r>
          </w:p>
        </w:tc>
      </w:tr>
      <w:tr w:rsidR="000037CC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0037CC" w:rsidRDefault="000037CC" w:rsidP="000037CC">
            <w:pPr>
              <w:jc w:val="both"/>
              <w:rPr>
                <w:rFonts w:cstheme="minorHAnsi"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37CC" w:rsidRDefault="000037CC" w:rsidP="000037CC">
            <w:pPr>
              <w:ind w:left="111" w:right="111"/>
              <w:rPr>
                <w:rFonts w:cs="Calibri"/>
                <w:b/>
                <w:bCs/>
                <w:snapToGrid w:val="0"/>
                <w:szCs w:val="24"/>
              </w:rPr>
            </w:pPr>
            <w:r>
              <w:rPr>
                <w:rFonts w:cs="Calibr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0037CC" w:rsidRDefault="000037CC" w:rsidP="000037CC">
            <w:pPr>
              <w:jc w:val="both"/>
              <w:rPr>
                <w:rFonts w:eastAsia="Arial Narrow" w:cs="Calibri"/>
                <w:b/>
                <w:bCs/>
                <w:iCs/>
                <w:color w:val="000000"/>
                <w:szCs w:val="24"/>
                <w:lang w:val="es-CL"/>
              </w:rPr>
            </w:pPr>
            <w:r>
              <w:rPr>
                <w:rFonts w:eastAsia="Arial Narrow" w:cs="Calibri"/>
                <w:bCs/>
                <w:iCs/>
                <w:color w:val="000000"/>
                <w:szCs w:val="24"/>
                <w:lang w:val="es-CL"/>
              </w:rPr>
              <w:t>Verificar que la información de las planillas (según formato tipo FT5-FD) sea legible y corresponda a los cuadrante muestreados.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0037CC" w:rsidRDefault="000037CC" w:rsidP="00173D84">
            <w:pPr>
              <w:pStyle w:val="Encabezadodelista"/>
              <w:jc w:val="center"/>
              <w:rPr>
                <w:rFonts w:ascii="Arial Narrow" w:hAnsi="Arial Narrow" w:cs="Calibri"/>
                <w:b/>
                <w:bCs/>
                <w:snapToGrid w:val="0"/>
                <w:szCs w:val="24"/>
                <w:lang w:val="es-ES"/>
              </w:rPr>
            </w:pPr>
            <w:r>
              <w:rPr>
                <w:rFonts w:ascii="Arial Narrow" w:hAnsi="Arial Narrow" w:cs="Calibri"/>
                <w:bCs/>
                <w:snapToGrid w:val="0"/>
                <w:szCs w:val="24"/>
                <w:lang w:val="es-ES"/>
              </w:rPr>
              <w:t>Una vez terminado el muestreo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037CC" w:rsidRDefault="000037CC" w:rsidP="00173D84">
            <w:pPr>
              <w:jc w:val="center"/>
              <w:rPr>
                <w:rFonts w:cs="Calibri"/>
                <w:b/>
                <w:bCs/>
                <w:snapToGrid w:val="0"/>
                <w:szCs w:val="24"/>
              </w:rPr>
            </w:pPr>
            <w:r>
              <w:rPr>
                <w:rFonts w:cs="Calibri"/>
                <w:bCs/>
                <w:snapToGrid w:val="0"/>
                <w:szCs w:val="24"/>
              </w:rPr>
              <w:t>Fotografía de las planillas de registro y formulario de coordinación de muestreo (FD-3)</w:t>
            </w:r>
          </w:p>
        </w:tc>
      </w:tr>
      <w:tr w:rsidR="003B3CDF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3B3CDF" w:rsidRPr="00D93D55" w:rsidRDefault="000037CC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B3CDF" w:rsidRPr="00D93D55" w:rsidRDefault="003B3CDF" w:rsidP="003B3CDF">
            <w:pPr>
              <w:ind w:left="111" w:right="11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 o quien designe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EB1EA4" w:rsidRDefault="00EB1EA4" w:rsidP="003B3CDF">
            <w:pPr>
              <w:jc w:val="both"/>
              <w:rPr>
                <w:rFonts w:eastAsia="Arial Narrow" w:cs="Calibri"/>
                <w:bCs/>
                <w:iCs/>
                <w:color w:val="000000"/>
                <w:szCs w:val="24"/>
                <w:lang w:val="es-CL"/>
              </w:rPr>
            </w:pPr>
            <w:r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 xml:space="preserve">Traspasar íntegramente los datos </w:t>
            </w:r>
            <w:r>
              <w:rPr>
                <w:rFonts w:eastAsia="Arial Narrow" w:cs="Calibri"/>
                <w:bCs/>
                <w:iCs/>
                <w:color w:val="000000"/>
                <w:szCs w:val="24"/>
                <w:lang w:val="es-CL"/>
              </w:rPr>
              <w:t>registrados en la planilla d</w:t>
            </w:r>
            <w:r w:rsidR="000037CC">
              <w:rPr>
                <w:rFonts w:eastAsia="Arial Narrow" w:cs="Calibri"/>
                <w:bCs/>
                <w:iCs/>
                <w:color w:val="000000"/>
                <w:szCs w:val="24"/>
                <w:lang w:val="es-CL"/>
              </w:rPr>
              <w:t>e acrílico y en los formularios</w:t>
            </w:r>
            <w:r>
              <w:rPr>
                <w:rFonts w:eastAsia="Arial Narrow" w:cs="Calibri"/>
                <w:bCs/>
                <w:iCs/>
                <w:color w:val="000000"/>
                <w:szCs w:val="24"/>
                <w:lang w:val="es-CL"/>
              </w:rPr>
              <w:t>, a los archivos de bases de datos de conteo, talla y talla/peso.</w:t>
            </w:r>
          </w:p>
          <w:p w:rsidR="003B3CDF" w:rsidRPr="00173D84" w:rsidRDefault="003B3CDF" w:rsidP="003B3CDF">
            <w:pPr>
              <w:jc w:val="both"/>
              <w:rPr>
                <w:rFonts w:cstheme="minorHAnsi"/>
                <w:szCs w:val="24"/>
              </w:rPr>
            </w:pPr>
            <w:r w:rsidRPr="00D93D55">
              <w:rPr>
                <w:rFonts w:cstheme="minorHAnsi"/>
                <w:color w:val="000000"/>
                <w:szCs w:val="24"/>
              </w:rPr>
              <w:t>Es importante que el coordinador solicite que la información registrada en la planilla sea legible y corresp</w:t>
            </w:r>
            <w:r w:rsidR="000037CC">
              <w:rPr>
                <w:rFonts w:cstheme="minorHAnsi"/>
                <w:color w:val="000000"/>
                <w:szCs w:val="24"/>
              </w:rPr>
              <w:t>onda al transecto muestreado.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3B3CDF" w:rsidRPr="00D93D55" w:rsidRDefault="003B3CDF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terminado el muestreo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3B3CDF" w:rsidRPr="00D93D55" w:rsidRDefault="000037CC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="Calibri"/>
                <w:bCs/>
                <w:snapToGrid w:val="0"/>
                <w:szCs w:val="24"/>
              </w:rPr>
              <w:t>Archivos de planillas de registro de conteo, talla y talla/peso indicado por la SSPA</w:t>
            </w:r>
            <w:r>
              <w:rPr>
                <w:rFonts w:cstheme="minorHAnsi"/>
                <w:bCs/>
                <w:snapToGrid w:val="0"/>
                <w:szCs w:val="24"/>
              </w:rPr>
              <w:t>)</w:t>
            </w:r>
          </w:p>
        </w:tc>
      </w:tr>
      <w:tr w:rsidR="003B3CDF" w:rsidRPr="00D93D55" w:rsidTr="00CC19F4">
        <w:trPr>
          <w:trHeight w:val="1065"/>
        </w:trPr>
        <w:tc>
          <w:tcPr>
            <w:tcW w:w="391" w:type="dxa"/>
            <w:shd w:val="clear" w:color="auto" w:fill="FFFFFF"/>
            <w:vAlign w:val="center"/>
          </w:tcPr>
          <w:p w:rsidR="003B3CDF" w:rsidRPr="00D93D55" w:rsidRDefault="00EB1EA4" w:rsidP="003B3CDF">
            <w:pPr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>
              <w:rPr>
                <w:rFonts w:cstheme="minorHAnsi"/>
                <w:bCs/>
                <w:snapToGrid w:val="0"/>
                <w:szCs w:val="24"/>
              </w:rPr>
              <w:t>2</w:t>
            </w:r>
            <w:r w:rsidR="000037CC">
              <w:rPr>
                <w:rFonts w:cstheme="minorHAnsi"/>
                <w:bCs/>
                <w:snapToGrid w:val="0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B3CDF" w:rsidRPr="00D93D55" w:rsidRDefault="003B3CDF" w:rsidP="003B3CDF">
            <w:pPr>
              <w:ind w:left="111" w:right="-31"/>
              <w:jc w:val="both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Coordinador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3B3CDF" w:rsidRPr="00D93D55" w:rsidRDefault="003B3CDF" w:rsidP="003B3CDF">
            <w:pPr>
              <w:jc w:val="both"/>
              <w:rPr>
                <w:rFonts w:eastAsia="Arial Narrow" w:cstheme="minorHAnsi"/>
                <w:b/>
                <w:bCs/>
                <w:iCs/>
                <w:color w:val="000000"/>
                <w:szCs w:val="24"/>
                <w:lang w:val="es-CL"/>
              </w:rPr>
            </w:pP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 xml:space="preserve">Guardar los registros fotográficos en una carpeta digital codificada </w:t>
            </w:r>
          </w:p>
          <w:p w:rsidR="003B3CDF" w:rsidRPr="00D93D55" w:rsidRDefault="003B3CDF" w:rsidP="003B3CDF">
            <w:pPr>
              <w:jc w:val="both"/>
              <w:rPr>
                <w:rFonts w:eastAsia="Arial Narrow" w:cstheme="minorHAnsi"/>
                <w:b/>
                <w:bCs/>
                <w:iCs/>
                <w:color w:val="000000"/>
                <w:szCs w:val="24"/>
                <w:lang w:val="es-CL"/>
              </w:rPr>
            </w:pP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>Evento</w:t>
            </w:r>
            <w:r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 xml:space="preserve"> </w:t>
            </w: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>(SEG o ESBA) - Número de seguimiento cuando corresponda - Número de transecto</w:t>
            </w:r>
          </w:p>
          <w:p w:rsidR="003B3CDF" w:rsidRPr="00D93D55" w:rsidRDefault="003B3CDF" w:rsidP="003B3CDF">
            <w:pPr>
              <w:jc w:val="both"/>
              <w:rPr>
                <w:rFonts w:eastAsia="Arial Narrow" w:cstheme="minorHAnsi"/>
                <w:b/>
                <w:bCs/>
                <w:iCs/>
                <w:color w:val="000000"/>
                <w:szCs w:val="24"/>
                <w:lang w:val="es-CL"/>
              </w:rPr>
            </w:pP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>Ejemplo: SEG01-T1 correspondiente a Seguimiento 01 del transecto 1.</w:t>
            </w:r>
          </w:p>
          <w:p w:rsidR="003B3CDF" w:rsidRPr="00D93D55" w:rsidRDefault="003B3CDF" w:rsidP="003B3CDF">
            <w:pPr>
              <w:jc w:val="both"/>
              <w:rPr>
                <w:rFonts w:eastAsia="Arial Narrow" w:cstheme="minorHAnsi"/>
                <w:b/>
                <w:bCs/>
                <w:iCs/>
                <w:color w:val="000000"/>
                <w:szCs w:val="24"/>
                <w:lang w:val="es-CL"/>
              </w:rPr>
            </w:pP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>En el caso del cuadrante se agrega número de cuadrante</w:t>
            </w:r>
          </w:p>
          <w:p w:rsidR="003B3CDF" w:rsidRPr="00D93D55" w:rsidRDefault="003B3CDF" w:rsidP="003B3CDF">
            <w:pPr>
              <w:jc w:val="both"/>
              <w:rPr>
                <w:rFonts w:eastAsia="Arial Narrow" w:cstheme="minorHAnsi"/>
                <w:b/>
                <w:bCs/>
                <w:iCs/>
                <w:color w:val="000000"/>
                <w:szCs w:val="24"/>
                <w:lang w:val="es-CL"/>
              </w:rPr>
            </w:pPr>
            <w:r w:rsidRPr="00D93D55">
              <w:rPr>
                <w:rFonts w:eastAsia="Arial Narrow" w:cstheme="minorHAnsi"/>
                <w:bCs/>
                <w:iCs/>
                <w:color w:val="000000"/>
                <w:szCs w:val="24"/>
                <w:lang w:val="es-CL"/>
              </w:rPr>
              <w:t>Ejemplo: SEG01-T1-C1 correspondiente a Seguimiento 01 del transecto 1 del cuadrante 1.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3B3CDF" w:rsidRPr="00D93D55" w:rsidRDefault="003B3CDF" w:rsidP="00173D84">
            <w:pPr>
              <w:pStyle w:val="Encabezadodelista"/>
              <w:jc w:val="center"/>
              <w:rPr>
                <w:rFonts w:ascii="Arial Narrow" w:hAnsi="Arial Narrow" w:cstheme="minorHAnsi"/>
                <w:b/>
                <w:bCs/>
                <w:snapToGrid w:val="0"/>
                <w:szCs w:val="24"/>
                <w:lang w:val="es-ES"/>
              </w:rPr>
            </w:pPr>
            <w:r w:rsidRPr="00D93D55">
              <w:rPr>
                <w:rFonts w:ascii="Arial Narrow" w:hAnsi="Arial Narrow" w:cstheme="minorHAnsi"/>
                <w:bCs/>
                <w:snapToGrid w:val="0"/>
                <w:szCs w:val="24"/>
                <w:lang w:val="es-ES"/>
              </w:rPr>
              <w:t>Una vez verificados los datos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3B3CDF" w:rsidRPr="00D93D55" w:rsidRDefault="003B3CDF" w:rsidP="00173D84">
            <w:pPr>
              <w:jc w:val="center"/>
              <w:rPr>
                <w:rFonts w:cstheme="minorHAnsi"/>
                <w:b/>
                <w:bCs/>
                <w:snapToGrid w:val="0"/>
                <w:szCs w:val="24"/>
              </w:rPr>
            </w:pPr>
            <w:r w:rsidRPr="00D93D55">
              <w:rPr>
                <w:rFonts w:cstheme="minorHAnsi"/>
                <w:bCs/>
                <w:snapToGrid w:val="0"/>
                <w:szCs w:val="24"/>
              </w:rPr>
              <w:t>Carpeta Digital</w:t>
            </w:r>
          </w:p>
        </w:tc>
      </w:tr>
    </w:tbl>
    <w:p w:rsidR="00D93D55" w:rsidRPr="00D93D55" w:rsidRDefault="00D93D55" w:rsidP="003B3CDF">
      <w:pPr>
        <w:pStyle w:val="Ttulo1"/>
        <w:numPr>
          <w:ilvl w:val="0"/>
          <w:numId w:val="0"/>
        </w:numPr>
        <w:ind w:left="360" w:hanging="360"/>
        <w:jc w:val="both"/>
        <w:rPr>
          <w:rFonts w:cstheme="minorHAnsi"/>
          <w:szCs w:val="24"/>
        </w:rPr>
      </w:pPr>
    </w:p>
    <w:sectPr w:rsidR="00D93D55" w:rsidRPr="00D93D55" w:rsidSect="007C637A">
      <w:pgSz w:w="12240" w:h="15840" w:code="1"/>
      <w:pgMar w:top="1418" w:right="1418" w:bottom="1276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B8" w:rsidRDefault="00D647B8">
      <w:r>
        <w:separator/>
      </w:r>
    </w:p>
  </w:endnote>
  <w:endnote w:type="continuationSeparator" w:id="0">
    <w:p w:rsidR="00D647B8" w:rsidRDefault="00D6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33" w:rsidRDefault="00ED48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4833" w:rsidRDefault="00ED48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33" w:rsidRPr="00527DF6" w:rsidRDefault="00ED4833">
    <w:pPr>
      <w:pStyle w:val="Piedepgina"/>
      <w:framePr w:wrap="around" w:vAnchor="text" w:hAnchor="margin" w:xAlign="right" w:y="1"/>
      <w:rPr>
        <w:rStyle w:val="Nmerodepgina"/>
        <w:rFonts w:ascii="Arial" w:hAnsi="Arial"/>
        <w:sz w:val="22"/>
      </w:rPr>
    </w:pPr>
    <w:r w:rsidRPr="00527DF6">
      <w:rPr>
        <w:rStyle w:val="Nmerodepgina"/>
        <w:rFonts w:ascii="Arial" w:hAnsi="Arial"/>
        <w:sz w:val="22"/>
      </w:rPr>
      <w:fldChar w:fldCharType="begin"/>
    </w:r>
    <w:r w:rsidRPr="00527DF6">
      <w:rPr>
        <w:rStyle w:val="Nmerodepgina"/>
        <w:rFonts w:ascii="Arial" w:hAnsi="Arial"/>
        <w:sz w:val="22"/>
      </w:rPr>
      <w:instrText xml:space="preserve">PAGE  </w:instrText>
    </w:r>
    <w:r w:rsidRPr="00527DF6">
      <w:rPr>
        <w:rStyle w:val="Nmerodepgina"/>
        <w:rFonts w:ascii="Arial" w:hAnsi="Arial"/>
        <w:sz w:val="22"/>
      </w:rPr>
      <w:fldChar w:fldCharType="separate"/>
    </w:r>
    <w:r w:rsidR="00173D84">
      <w:rPr>
        <w:rStyle w:val="Nmerodepgina"/>
        <w:rFonts w:ascii="Arial" w:hAnsi="Arial"/>
        <w:noProof/>
        <w:sz w:val="22"/>
      </w:rPr>
      <w:t>6</w:t>
    </w:r>
    <w:r w:rsidRPr="00527DF6">
      <w:rPr>
        <w:rStyle w:val="Nmerodepgina"/>
        <w:rFonts w:ascii="Arial" w:hAnsi="Arial"/>
        <w:sz w:val="22"/>
      </w:rPr>
      <w:fldChar w:fldCharType="end"/>
    </w:r>
  </w:p>
  <w:p w:rsidR="00ED4833" w:rsidRDefault="00ED4833" w:rsidP="00527DF6">
    <w:pPr>
      <w:pStyle w:val="Piedepgina"/>
      <w:framePr w:wrap="around" w:vAnchor="text" w:hAnchor="page" w:x="10486" w:y="4"/>
      <w:ind w:right="360"/>
      <w:rPr>
        <w:rStyle w:val="Nmerodepgina"/>
        <w:b/>
        <w:bCs/>
        <w:sz w:val="20"/>
        <w:szCs w:val="22"/>
      </w:rPr>
    </w:pPr>
  </w:p>
  <w:p w:rsidR="00ED4833" w:rsidRDefault="00ED4833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B8" w:rsidRDefault="00D647B8">
      <w:r>
        <w:separator/>
      </w:r>
    </w:p>
  </w:footnote>
  <w:footnote w:type="continuationSeparator" w:id="0">
    <w:p w:rsidR="00D647B8" w:rsidRDefault="00D6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33" w:rsidRDefault="00ED483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4833" w:rsidRDefault="00173D84">
    <w:pPr>
      <w:pStyle w:val="Encabezado"/>
      <w:ind w:right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72.3pt;margin-top:197.1pt;width:36.75pt;height:1.5pt;rotation:315;z-index:-251658240" o:allowincell="f" fillcolor="gray" stroked="f">
          <v:fill opacity=".5"/>
          <v:textpath style="font-family:&quot;Arial&quot;;font-size:1pt" string="Documento de ensayo para la preparación del S.G.C.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4820"/>
      <w:gridCol w:w="2971"/>
    </w:tblGrid>
    <w:tr w:rsidR="00290A02" w:rsidRPr="00D53DE3" w:rsidTr="003E5A1E">
      <w:trPr>
        <w:trHeight w:val="785"/>
      </w:trPr>
      <w:tc>
        <w:tcPr>
          <w:tcW w:w="1843" w:type="dxa"/>
          <w:vMerge w:val="restart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pacing w:before="120" w:after="120"/>
            <w:jc w:val="center"/>
            <w:rPr>
              <w:rFonts w:cs="Times New Roman"/>
              <w:b/>
              <w:szCs w:val="24"/>
              <w:lang w:eastAsia="ar-SA"/>
            </w:rPr>
          </w:pPr>
        </w:p>
      </w:tc>
      <w:tc>
        <w:tcPr>
          <w:tcW w:w="4820" w:type="dxa"/>
          <w:vMerge w:val="restart"/>
          <w:shd w:val="clear" w:color="auto" w:fill="auto"/>
          <w:vAlign w:val="center"/>
        </w:tcPr>
        <w:p w:rsidR="00624205" w:rsidRDefault="00624205" w:rsidP="00624205">
          <w:pPr>
            <w:suppressAutoHyphens/>
            <w:jc w:val="center"/>
            <w:rPr>
              <w:rFonts w:cs="Tahoma"/>
              <w:szCs w:val="44"/>
              <w:lang w:eastAsia="ar-SA"/>
            </w:rPr>
          </w:pPr>
          <w:r>
            <w:rPr>
              <w:rFonts w:cs="Tahoma"/>
              <w:szCs w:val="44"/>
              <w:lang w:eastAsia="ar-SA"/>
            </w:rPr>
            <w:t>INSTRUCTIVO DE TRABAJO</w:t>
          </w:r>
        </w:p>
        <w:p w:rsidR="00290A02" w:rsidRPr="00D53DE3" w:rsidRDefault="00624205" w:rsidP="00624205">
          <w:pPr>
            <w:suppressAutoHyphens/>
            <w:jc w:val="center"/>
            <w:rPr>
              <w:rFonts w:cs="Times New Roman"/>
              <w:b/>
              <w:szCs w:val="24"/>
              <w:lang w:eastAsia="ar-SA"/>
            </w:rPr>
          </w:pPr>
          <w:r>
            <w:rPr>
              <w:rFonts w:cs="Tahoma"/>
              <w:szCs w:val="44"/>
              <w:lang w:eastAsia="ar-SA"/>
            </w:rPr>
            <w:t>MUESTREO PARA INVERTEBRADOS EN FONDOS BLANDOS</w:t>
          </w:r>
        </w:p>
      </w:tc>
      <w:tc>
        <w:tcPr>
          <w:tcW w:w="2971" w:type="dxa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napToGrid w:val="0"/>
            <w:spacing w:before="120"/>
            <w:rPr>
              <w:rFonts w:cs="Tahoma"/>
              <w:color w:val="808080"/>
              <w:szCs w:val="24"/>
              <w:lang w:eastAsia="ar-SA"/>
            </w:rPr>
          </w:pPr>
          <w:r w:rsidRPr="00D53DE3">
            <w:rPr>
              <w:rFonts w:cs="Tahoma"/>
              <w:color w:val="808080"/>
              <w:szCs w:val="24"/>
              <w:lang w:eastAsia="ar-SA"/>
            </w:rPr>
            <w:t>Versión 1</w:t>
          </w:r>
        </w:p>
      </w:tc>
    </w:tr>
    <w:tr w:rsidR="00290A02" w:rsidRPr="00D53DE3" w:rsidTr="003E5A1E">
      <w:trPr>
        <w:trHeight w:val="784"/>
      </w:trPr>
      <w:tc>
        <w:tcPr>
          <w:tcW w:w="1843" w:type="dxa"/>
          <w:vMerge/>
          <w:shd w:val="clear" w:color="auto" w:fill="auto"/>
        </w:tcPr>
        <w:p w:rsidR="00290A02" w:rsidRPr="00D53DE3" w:rsidRDefault="00290A02" w:rsidP="00290A02">
          <w:pPr>
            <w:suppressAutoHyphens/>
            <w:spacing w:before="120"/>
            <w:jc w:val="both"/>
            <w:rPr>
              <w:rFonts w:cs="Times New Roman"/>
              <w:b/>
              <w:noProof/>
              <w:szCs w:val="24"/>
              <w:lang w:val="es-CL" w:eastAsia="es-CL"/>
            </w:rPr>
          </w:pPr>
        </w:p>
      </w:tc>
      <w:tc>
        <w:tcPr>
          <w:tcW w:w="4820" w:type="dxa"/>
          <w:vMerge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jc w:val="center"/>
            <w:rPr>
              <w:rFonts w:cs="Tahoma"/>
              <w:szCs w:val="24"/>
              <w:lang w:eastAsia="ar-SA"/>
            </w:rPr>
          </w:pPr>
        </w:p>
      </w:tc>
      <w:tc>
        <w:tcPr>
          <w:tcW w:w="2971" w:type="dxa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napToGrid w:val="0"/>
            <w:spacing w:before="120"/>
            <w:rPr>
              <w:rFonts w:cs="Tahoma"/>
              <w:color w:val="808080"/>
              <w:szCs w:val="24"/>
              <w:lang w:eastAsia="ar-SA"/>
            </w:rPr>
          </w:pPr>
          <w:r w:rsidRPr="00D53DE3">
            <w:rPr>
              <w:rFonts w:cs="Tahoma"/>
              <w:color w:val="808080"/>
              <w:szCs w:val="24"/>
              <w:lang w:eastAsia="ar-SA"/>
            </w:rPr>
            <w:t xml:space="preserve">Fecha: </w:t>
          </w:r>
        </w:p>
      </w:tc>
    </w:tr>
  </w:tbl>
  <w:p w:rsidR="009D673A" w:rsidRDefault="009D67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  <w:gridCol w:w="5377"/>
      <w:gridCol w:w="2688"/>
    </w:tblGrid>
    <w:tr w:rsidR="00290A02" w:rsidRPr="00D53DE3" w:rsidTr="00D53DE3">
      <w:trPr>
        <w:trHeight w:val="844"/>
        <w:jc w:val="center"/>
      </w:trPr>
      <w:tc>
        <w:tcPr>
          <w:tcW w:w="1638" w:type="dxa"/>
          <w:vMerge w:val="restart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pacing w:before="120" w:after="120"/>
            <w:jc w:val="center"/>
            <w:rPr>
              <w:rFonts w:cs="Times New Roman"/>
              <w:b/>
              <w:szCs w:val="24"/>
              <w:lang w:eastAsia="ar-SA"/>
            </w:rPr>
          </w:pPr>
          <w:bookmarkStart w:id="2" w:name="_Hlk518402175"/>
        </w:p>
      </w:tc>
      <w:tc>
        <w:tcPr>
          <w:tcW w:w="5377" w:type="dxa"/>
          <w:vMerge w:val="restart"/>
          <w:shd w:val="clear" w:color="auto" w:fill="auto"/>
          <w:vAlign w:val="center"/>
        </w:tcPr>
        <w:p w:rsidR="00624205" w:rsidRDefault="00624205" w:rsidP="00624205">
          <w:pPr>
            <w:suppressAutoHyphens/>
            <w:jc w:val="center"/>
            <w:rPr>
              <w:rFonts w:cs="Tahoma"/>
              <w:szCs w:val="44"/>
              <w:lang w:eastAsia="ar-SA"/>
            </w:rPr>
          </w:pPr>
          <w:r>
            <w:rPr>
              <w:rFonts w:cs="Tahoma"/>
              <w:szCs w:val="44"/>
              <w:lang w:eastAsia="ar-SA"/>
            </w:rPr>
            <w:t>INSTRUCTIVO DE TRABAJO</w:t>
          </w:r>
        </w:p>
        <w:p w:rsidR="00290A02" w:rsidRPr="00D53DE3" w:rsidRDefault="00624205" w:rsidP="00624205">
          <w:pPr>
            <w:suppressAutoHyphens/>
            <w:jc w:val="center"/>
            <w:rPr>
              <w:rFonts w:cs="Calibri"/>
              <w:b/>
              <w:szCs w:val="24"/>
              <w:lang w:eastAsia="ar-SA"/>
            </w:rPr>
          </w:pPr>
          <w:r>
            <w:rPr>
              <w:rFonts w:cs="Tahoma"/>
              <w:szCs w:val="44"/>
              <w:lang w:eastAsia="ar-SA"/>
            </w:rPr>
            <w:t>MUESTREO PARA INVERTEBRADOS EN FONDOS BLANDOS</w:t>
          </w:r>
        </w:p>
      </w:tc>
      <w:tc>
        <w:tcPr>
          <w:tcW w:w="2688" w:type="dxa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napToGrid w:val="0"/>
            <w:spacing w:before="120"/>
            <w:rPr>
              <w:rFonts w:cs="Calibri"/>
              <w:color w:val="808080"/>
              <w:szCs w:val="24"/>
              <w:lang w:eastAsia="ar-SA"/>
            </w:rPr>
          </w:pPr>
          <w:r w:rsidRPr="00D53DE3">
            <w:rPr>
              <w:rFonts w:cs="Calibri"/>
              <w:color w:val="808080"/>
              <w:szCs w:val="24"/>
              <w:lang w:eastAsia="ar-SA"/>
            </w:rPr>
            <w:t>Versión 1</w:t>
          </w:r>
        </w:p>
      </w:tc>
    </w:tr>
    <w:tr w:rsidR="00290A02" w:rsidRPr="00D53DE3" w:rsidTr="00D53DE3">
      <w:trPr>
        <w:trHeight w:val="843"/>
        <w:jc w:val="center"/>
      </w:trPr>
      <w:tc>
        <w:tcPr>
          <w:tcW w:w="1638" w:type="dxa"/>
          <w:vMerge/>
          <w:shd w:val="clear" w:color="auto" w:fill="auto"/>
        </w:tcPr>
        <w:p w:rsidR="00290A02" w:rsidRPr="00D53DE3" w:rsidRDefault="00290A02" w:rsidP="00290A02">
          <w:pPr>
            <w:suppressAutoHyphens/>
            <w:spacing w:before="120"/>
            <w:jc w:val="both"/>
            <w:rPr>
              <w:rFonts w:cs="Times New Roman"/>
              <w:b/>
              <w:noProof/>
              <w:szCs w:val="24"/>
              <w:lang w:val="es-CL" w:eastAsia="es-CL"/>
            </w:rPr>
          </w:pPr>
        </w:p>
      </w:tc>
      <w:tc>
        <w:tcPr>
          <w:tcW w:w="5377" w:type="dxa"/>
          <w:vMerge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jc w:val="center"/>
            <w:rPr>
              <w:rFonts w:cs="Calibri"/>
              <w:szCs w:val="24"/>
              <w:lang w:eastAsia="ar-SA"/>
            </w:rPr>
          </w:pPr>
        </w:p>
      </w:tc>
      <w:tc>
        <w:tcPr>
          <w:tcW w:w="2688" w:type="dxa"/>
          <w:shd w:val="clear" w:color="auto" w:fill="auto"/>
          <w:vAlign w:val="center"/>
        </w:tcPr>
        <w:p w:rsidR="00290A02" w:rsidRPr="00D53DE3" w:rsidRDefault="00290A02" w:rsidP="00290A02">
          <w:pPr>
            <w:suppressAutoHyphens/>
            <w:snapToGrid w:val="0"/>
            <w:spacing w:before="120"/>
            <w:rPr>
              <w:rFonts w:cs="Calibri"/>
              <w:color w:val="808080"/>
              <w:szCs w:val="24"/>
              <w:lang w:eastAsia="ar-SA"/>
            </w:rPr>
          </w:pPr>
          <w:r w:rsidRPr="00D53DE3">
            <w:rPr>
              <w:rFonts w:cs="Calibri"/>
              <w:color w:val="808080"/>
              <w:szCs w:val="24"/>
              <w:lang w:eastAsia="ar-SA"/>
            </w:rPr>
            <w:t xml:space="preserve">Fecha: </w:t>
          </w:r>
        </w:p>
      </w:tc>
    </w:tr>
  </w:tbl>
  <w:bookmarkEnd w:id="2"/>
  <w:p w:rsidR="00ED4833" w:rsidRDefault="00173D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-17.55pt;margin-top:161.1pt;width:36.75pt;height:1.5pt;rotation:315;z-index:-251659264;mso-position-horizontal-relative:text;mso-position-vertical-relative:text" o:allowincell="f" fillcolor="gray" stroked="f">
          <v:fill opacity=".5"/>
          <v:textpath style="font-family:&quot;Arial&quot;;font-size:1pt" string="Documento de ensayo para la preparación del S.G.C.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F60"/>
    <w:multiLevelType w:val="hybridMultilevel"/>
    <w:tmpl w:val="F148F116"/>
    <w:lvl w:ilvl="0" w:tplc="451A490E">
      <w:start w:val="1"/>
      <w:numFmt w:val="upperLetter"/>
      <w:lvlText w:val="%1)"/>
      <w:lvlJc w:val="left"/>
      <w:pPr>
        <w:ind w:left="5038" w:hanging="360"/>
      </w:pPr>
      <w:rPr>
        <w:rFonts w:eastAsia="Arial Narrow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5758" w:hanging="360"/>
      </w:pPr>
    </w:lvl>
    <w:lvl w:ilvl="2" w:tplc="0C0A001B" w:tentative="1">
      <w:start w:val="1"/>
      <w:numFmt w:val="lowerRoman"/>
      <w:lvlText w:val="%3."/>
      <w:lvlJc w:val="right"/>
      <w:pPr>
        <w:ind w:left="6478" w:hanging="180"/>
      </w:pPr>
    </w:lvl>
    <w:lvl w:ilvl="3" w:tplc="0C0A000F" w:tentative="1">
      <w:start w:val="1"/>
      <w:numFmt w:val="decimal"/>
      <w:lvlText w:val="%4."/>
      <w:lvlJc w:val="left"/>
      <w:pPr>
        <w:ind w:left="7198" w:hanging="360"/>
      </w:pPr>
    </w:lvl>
    <w:lvl w:ilvl="4" w:tplc="0C0A0019" w:tentative="1">
      <w:start w:val="1"/>
      <w:numFmt w:val="lowerLetter"/>
      <w:lvlText w:val="%5."/>
      <w:lvlJc w:val="left"/>
      <w:pPr>
        <w:ind w:left="7918" w:hanging="360"/>
      </w:pPr>
    </w:lvl>
    <w:lvl w:ilvl="5" w:tplc="0C0A001B" w:tentative="1">
      <w:start w:val="1"/>
      <w:numFmt w:val="lowerRoman"/>
      <w:lvlText w:val="%6."/>
      <w:lvlJc w:val="right"/>
      <w:pPr>
        <w:ind w:left="8638" w:hanging="180"/>
      </w:pPr>
    </w:lvl>
    <w:lvl w:ilvl="6" w:tplc="0C0A000F" w:tentative="1">
      <w:start w:val="1"/>
      <w:numFmt w:val="decimal"/>
      <w:lvlText w:val="%7."/>
      <w:lvlJc w:val="left"/>
      <w:pPr>
        <w:ind w:left="9358" w:hanging="360"/>
      </w:pPr>
    </w:lvl>
    <w:lvl w:ilvl="7" w:tplc="0C0A0019" w:tentative="1">
      <w:start w:val="1"/>
      <w:numFmt w:val="lowerLetter"/>
      <w:lvlText w:val="%8."/>
      <w:lvlJc w:val="left"/>
      <w:pPr>
        <w:ind w:left="10078" w:hanging="360"/>
      </w:pPr>
    </w:lvl>
    <w:lvl w:ilvl="8" w:tplc="0C0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>
    <w:nsid w:val="06406ACD"/>
    <w:multiLevelType w:val="multilevel"/>
    <w:tmpl w:val="592A211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ABA3A08"/>
    <w:multiLevelType w:val="hybridMultilevel"/>
    <w:tmpl w:val="A072C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852CF"/>
    <w:multiLevelType w:val="hybridMultilevel"/>
    <w:tmpl w:val="CB8C79AA"/>
    <w:lvl w:ilvl="0" w:tplc="31DC472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A2546"/>
    <w:multiLevelType w:val="hybridMultilevel"/>
    <w:tmpl w:val="4D2E5178"/>
    <w:lvl w:ilvl="0" w:tplc="80C0AD20">
      <w:start w:val="1"/>
      <w:numFmt w:val="decimal"/>
      <w:lvlText w:val="7.%1"/>
      <w:lvlJc w:val="righ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637"/>
    <w:multiLevelType w:val="hybridMultilevel"/>
    <w:tmpl w:val="E2B4B2F0"/>
    <w:lvl w:ilvl="0" w:tplc="E81C2586">
      <w:start w:val="1"/>
      <w:numFmt w:val="decimal"/>
      <w:pStyle w:val="Ttulo3"/>
      <w:lvlText w:val="6.%1.1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18EC"/>
    <w:multiLevelType w:val="hybridMultilevel"/>
    <w:tmpl w:val="E82691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1793"/>
    <w:multiLevelType w:val="hybridMultilevel"/>
    <w:tmpl w:val="45681202"/>
    <w:lvl w:ilvl="0" w:tplc="4BAC76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3A53"/>
    <w:multiLevelType w:val="hybridMultilevel"/>
    <w:tmpl w:val="F188B528"/>
    <w:lvl w:ilvl="0" w:tplc="545A9A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36D15"/>
    <w:multiLevelType w:val="hybridMultilevel"/>
    <w:tmpl w:val="886E8EB2"/>
    <w:lvl w:ilvl="0" w:tplc="2BCA50D6">
      <w:start w:val="2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60" w:hanging="360"/>
      </w:pPr>
    </w:lvl>
    <w:lvl w:ilvl="2" w:tplc="340A001B" w:tentative="1">
      <w:start w:val="1"/>
      <w:numFmt w:val="lowerRoman"/>
      <w:lvlText w:val="%3."/>
      <w:lvlJc w:val="right"/>
      <w:pPr>
        <w:ind w:left="4680" w:hanging="180"/>
      </w:pPr>
    </w:lvl>
    <w:lvl w:ilvl="3" w:tplc="340A000F">
      <w:start w:val="1"/>
      <w:numFmt w:val="decimal"/>
      <w:lvlText w:val="%4."/>
      <w:lvlJc w:val="left"/>
      <w:pPr>
        <w:ind w:left="5400" w:hanging="360"/>
      </w:pPr>
    </w:lvl>
    <w:lvl w:ilvl="4" w:tplc="340A0019" w:tentative="1">
      <w:start w:val="1"/>
      <w:numFmt w:val="lowerLetter"/>
      <w:lvlText w:val="%5."/>
      <w:lvlJc w:val="left"/>
      <w:pPr>
        <w:ind w:left="6120" w:hanging="360"/>
      </w:pPr>
    </w:lvl>
    <w:lvl w:ilvl="5" w:tplc="340A001B" w:tentative="1">
      <w:start w:val="1"/>
      <w:numFmt w:val="lowerRoman"/>
      <w:lvlText w:val="%6."/>
      <w:lvlJc w:val="right"/>
      <w:pPr>
        <w:ind w:left="6840" w:hanging="180"/>
      </w:pPr>
    </w:lvl>
    <w:lvl w:ilvl="6" w:tplc="340A000F" w:tentative="1">
      <w:start w:val="1"/>
      <w:numFmt w:val="decimal"/>
      <w:lvlText w:val="%7."/>
      <w:lvlJc w:val="left"/>
      <w:pPr>
        <w:ind w:left="7560" w:hanging="360"/>
      </w:pPr>
    </w:lvl>
    <w:lvl w:ilvl="7" w:tplc="340A0019" w:tentative="1">
      <w:start w:val="1"/>
      <w:numFmt w:val="lowerLetter"/>
      <w:lvlText w:val="%8."/>
      <w:lvlJc w:val="left"/>
      <w:pPr>
        <w:ind w:left="8280" w:hanging="360"/>
      </w:pPr>
    </w:lvl>
    <w:lvl w:ilvl="8" w:tplc="3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B1E1D1F"/>
    <w:multiLevelType w:val="hybridMultilevel"/>
    <w:tmpl w:val="999EC6AE"/>
    <w:lvl w:ilvl="0" w:tplc="0C0A001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8D6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D1B00"/>
    <w:multiLevelType w:val="multilevel"/>
    <w:tmpl w:val="D3FAA33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2B00919"/>
    <w:multiLevelType w:val="hybridMultilevel"/>
    <w:tmpl w:val="B3400E28"/>
    <w:lvl w:ilvl="0" w:tplc="969E9C18">
      <w:start w:val="1"/>
      <w:numFmt w:val="upperLetter"/>
      <w:lvlText w:val="%1)"/>
      <w:lvlJc w:val="left"/>
      <w:pPr>
        <w:ind w:left="3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320" w:hanging="360"/>
      </w:pPr>
    </w:lvl>
    <w:lvl w:ilvl="2" w:tplc="340A001B" w:tentative="1">
      <w:start w:val="1"/>
      <w:numFmt w:val="lowerRoman"/>
      <w:lvlText w:val="%3."/>
      <w:lvlJc w:val="right"/>
      <w:pPr>
        <w:ind w:left="5040" w:hanging="180"/>
      </w:pPr>
    </w:lvl>
    <w:lvl w:ilvl="3" w:tplc="340A000F" w:tentative="1">
      <w:start w:val="1"/>
      <w:numFmt w:val="decimal"/>
      <w:lvlText w:val="%4."/>
      <w:lvlJc w:val="left"/>
      <w:pPr>
        <w:ind w:left="5760" w:hanging="360"/>
      </w:pPr>
    </w:lvl>
    <w:lvl w:ilvl="4" w:tplc="340A0019" w:tentative="1">
      <w:start w:val="1"/>
      <w:numFmt w:val="lowerLetter"/>
      <w:lvlText w:val="%5."/>
      <w:lvlJc w:val="left"/>
      <w:pPr>
        <w:ind w:left="6480" w:hanging="360"/>
      </w:pPr>
    </w:lvl>
    <w:lvl w:ilvl="5" w:tplc="340A001B" w:tentative="1">
      <w:start w:val="1"/>
      <w:numFmt w:val="lowerRoman"/>
      <w:lvlText w:val="%6."/>
      <w:lvlJc w:val="right"/>
      <w:pPr>
        <w:ind w:left="7200" w:hanging="180"/>
      </w:pPr>
    </w:lvl>
    <w:lvl w:ilvl="6" w:tplc="340A000F" w:tentative="1">
      <w:start w:val="1"/>
      <w:numFmt w:val="decimal"/>
      <w:lvlText w:val="%7."/>
      <w:lvlJc w:val="left"/>
      <w:pPr>
        <w:ind w:left="7920" w:hanging="360"/>
      </w:pPr>
    </w:lvl>
    <w:lvl w:ilvl="7" w:tplc="340A0019" w:tentative="1">
      <w:start w:val="1"/>
      <w:numFmt w:val="lowerLetter"/>
      <w:lvlText w:val="%8."/>
      <w:lvlJc w:val="left"/>
      <w:pPr>
        <w:ind w:left="8640" w:hanging="360"/>
      </w:pPr>
    </w:lvl>
    <w:lvl w:ilvl="8" w:tplc="3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43333417"/>
    <w:multiLevelType w:val="hybridMultilevel"/>
    <w:tmpl w:val="408A82F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E2A6E"/>
    <w:multiLevelType w:val="hybridMultilevel"/>
    <w:tmpl w:val="D2E895EE"/>
    <w:lvl w:ilvl="0" w:tplc="0C0A000F">
      <w:start w:val="1"/>
      <w:numFmt w:val="decimal"/>
      <w:lvlText w:val="%1."/>
      <w:lvlJc w:val="left"/>
      <w:pPr>
        <w:ind w:left="3479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4293F"/>
    <w:multiLevelType w:val="hybridMultilevel"/>
    <w:tmpl w:val="BBB0E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34C7E"/>
    <w:multiLevelType w:val="hybridMultilevel"/>
    <w:tmpl w:val="4F804160"/>
    <w:lvl w:ilvl="0" w:tplc="A9E2AE8A">
      <w:start w:val="1"/>
      <w:numFmt w:val="upperLetter"/>
      <w:lvlText w:val="%1)"/>
      <w:lvlJc w:val="left"/>
      <w:pPr>
        <w:ind w:left="405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07739E2"/>
    <w:multiLevelType w:val="hybridMultilevel"/>
    <w:tmpl w:val="AB5C9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363B0"/>
    <w:multiLevelType w:val="multilevel"/>
    <w:tmpl w:val="EA6CB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pStyle w:val="EstiloTtulo2ArialSinNegrita"/>
      <w:lvlText w:val=""/>
      <w:lvlJc w:val="left"/>
      <w:pPr>
        <w:tabs>
          <w:tab w:val="num" w:pos="360"/>
        </w:tabs>
      </w:pPr>
    </w:lvl>
    <w:lvl w:ilvl="2">
      <w:numFmt w:val="none"/>
      <w:pStyle w:val="EstiloTtulo3SinNegrita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98C1AE4"/>
    <w:multiLevelType w:val="hybridMultilevel"/>
    <w:tmpl w:val="F8F8FFA2"/>
    <w:lvl w:ilvl="0" w:tplc="B5F0531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B408FC"/>
    <w:multiLevelType w:val="hybridMultilevel"/>
    <w:tmpl w:val="C040E7A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652D5"/>
    <w:multiLevelType w:val="hybridMultilevel"/>
    <w:tmpl w:val="ED20A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44AF8"/>
    <w:multiLevelType w:val="hybridMultilevel"/>
    <w:tmpl w:val="0B0AED8C"/>
    <w:lvl w:ilvl="0" w:tplc="F0CEB7F0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>
    <w:nsid w:val="5D4D1625"/>
    <w:multiLevelType w:val="hybridMultilevel"/>
    <w:tmpl w:val="C352B716"/>
    <w:lvl w:ilvl="0" w:tplc="4F6428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A6FE1"/>
    <w:multiLevelType w:val="hybridMultilevel"/>
    <w:tmpl w:val="1720866E"/>
    <w:lvl w:ilvl="0" w:tplc="8B8E4174">
      <w:start w:val="1"/>
      <w:numFmt w:val="decimal"/>
      <w:lvlText w:val="6.%1"/>
      <w:lvlJc w:val="righ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33" w:hanging="360"/>
      </w:pPr>
    </w:lvl>
    <w:lvl w:ilvl="2" w:tplc="340A001B" w:tentative="1">
      <w:start w:val="1"/>
      <w:numFmt w:val="lowerRoman"/>
      <w:lvlText w:val="%3."/>
      <w:lvlJc w:val="right"/>
      <w:pPr>
        <w:ind w:left="1353" w:hanging="180"/>
      </w:pPr>
    </w:lvl>
    <w:lvl w:ilvl="3" w:tplc="340A000F" w:tentative="1">
      <w:start w:val="1"/>
      <w:numFmt w:val="decimal"/>
      <w:lvlText w:val="%4."/>
      <w:lvlJc w:val="left"/>
      <w:pPr>
        <w:ind w:left="2073" w:hanging="360"/>
      </w:pPr>
    </w:lvl>
    <w:lvl w:ilvl="4" w:tplc="340A0019" w:tentative="1">
      <w:start w:val="1"/>
      <w:numFmt w:val="lowerLetter"/>
      <w:lvlText w:val="%5."/>
      <w:lvlJc w:val="left"/>
      <w:pPr>
        <w:ind w:left="2793" w:hanging="360"/>
      </w:pPr>
    </w:lvl>
    <w:lvl w:ilvl="5" w:tplc="340A001B" w:tentative="1">
      <w:start w:val="1"/>
      <w:numFmt w:val="lowerRoman"/>
      <w:lvlText w:val="%6."/>
      <w:lvlJc w:val="right"/>
      <w:pPr>
        <w:ind w:left="3513" w:hanging="180"/>
      </w:pPr>
    </w:lvl>
    <w:lvl w:ilvl="6" w:tplc="340A000F" w:tentative="1">
      <w:start w:val="1"/>
      <w:numFmt w:val="decimal"/>
      <w:lvlText w:val="%7."/>
      <w:lvlJc w:val="left"/>
      <w:pPr>
        <w:ind w:left="4233" w:hanging="360"/>
      </w:pPr>
    </w:lvl>
    <w:lvl w:ilvl="7" w:tplc="340A0019" w:tentative="1">
      <w:start w:val="1"/>
      <w:numFmt w:val="lowerLetter"/>
      <w:lvlText w:val="%8."/>
      <w:lvlJc w:val="left"/>
      <w:pPr>
        <w:ind w:left="4953" w:hanging="360"/>
      </w:pPr>
    </w:lvl>
    <w:lvl w:ilvl="8" w:tplc="340A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25">
    <w:nsid w:val="69081E00"/>
    <w:multiLevelType w:val="hybridMultilevel"/>
    <w:tmpl w:val="811A6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C107F"/>
    <w:multiLevelType w:val="hybridMultilevel"/>
    <w:tmpl w:val="8918C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F175A"/>
    <w:multiLevelType w:val="hybridMultilevel"/>
    <w:tmpl w:val="36CE0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42E21"/>
    <w:multiLevelType w:val="hybridMultilevel"/>
    <w:tmpl w:val="EA9AAA88"/>
    <w:lvl w:ilvl="0" w:tplc="DF6E41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04FB2"/>
    <w:multiLevelType w:val="hybridMultilevel"/>
    <w:tmpl w:val="616C0C32"/>
    <w:lvl w:ilvl="0" w:tplc="31DC472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66229"/>
    <w:multiLevelType w:val="hybridMultilevel"/>
    <w:tmpl w:val="04C4225C"/>
    <w:lvl w:ilvl="0" w:tplc="4BAC76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"/>
  </w:num>
  <w:num w:numId="5">
    <w:abstractNumId w:val="27"/>
  </w:num>
  <w:num w:numId="6">
    <w:abstractNumId w:val="3"/>
  </w:num>
  <w:num w:numId="7">
    <w:abstractNumId w:val="29"/>
  </w:num>
  <w:num w:numId="8">
    <w:abstractNumId w:val="24"/>
  </w:num>
  <w:num w:numId="9">
    <w:abstractNumId w:val="4"/>
  </w:num>
  <w:num w:numId="10">
    <w:abstractNumId w:val="24"/>
  </w:num>
  <w:num w:numId="11">
    <w:abstractNumId w:val="23"/>
  </w:num>
  <w:num w:numId="12">
    <w:abstractNumId w:val="19"/>
  </w:num>
  <w:num w:numId="13">
    <w:abstractNumId w:val="9"/>
  </w:num>
  <w:num w:numId="14">
    <w:abstractNumId w:val="12"/>
  </w:num>
  <w:num w:numId="15">
    <w:abstractNumId w:val="5"/>
  </w:num>
  <w:num w:numId="16">
    <w:abstractNumId w:val="0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8"/>
  </w:num>
  <w:num w:numId="22">
    <w:abstractNumId w:val="22"/>
  </w:num>
  <w:num w:numId="23">
    <w:abstractNumId w:val="30"/>
  </w:num>
  <w:num w:numId="24">
    <w:abstractNumId w:val="7"/>
  </w:num>
  <w:num w:numId="25">
    <w:abstractNumId w:val="11"/>
  </w:num>
  <w:num w:numId="26">
    <w:abstractNumId w:val="25"/>
  </w:num>
  <w:num w:numId="27">
    <w:abstractNumId w:val="20"/>
  </w:num>
  <w:num w:numId="28">
    <w:abstractNumId w:val="13"/>
  </w:num>
  <w:num w:numId="29">
    <w:abstractNumId w:val="1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8"/>
  </w:num>
  <w:num w:numId="39">
    <w:abstractNumId w:val="26"/>
  </w:num>
  <w:num w:numId="40">
    <w:abstractNumId w:val="2"/>
  </w:num>
  <w:num w:numId="41">
    <w:abstractNumId w:val="15"/>
  </w:num>
  <w:num w:numId="42">
    <w:abstractNumId w:val="21"/>
  </w:num>
  <w:num w:numId="43">
    <w:abstractNumId w:val="6"/>
  </w:num>
  <w:num w:numId="44">
    <w:abstractNumId w:val="17"/>
  </w:num>
  <w:num w:numId="4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  <v:textbox inset="1.2571mm,.62856mm,1.2571mm,.62856mm"/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C6"/>
    <w:rsid w:val="000012CB"/>
    <w:rsid w:val="000037CC"/>
    <w:rsid w:val="0000615E"/>
    <w:rsid w:val="000061B5"/>
    <w:rsid w:val="000104AD"/>
    <w:rsid w:val="000105C0"/>
    <w:rsid w:val="000233D6"/>
    <w:rsid w:val="00024A6D"/>
    <w:rsid w:val="000302B0"/>
    <w:rsid w:val="00030876"/>
    <w:rsid w:val="00031484"/>
    <w:rsid w:val="000375C6"/>
    <w:rsid w:val="00055ECA"/>
    <w:rsid w:val="000569B6"/>
    <w:rsid w:val="00062D58"/>
    <w:rsid w:val="000631F8"/>
    <w:rsid w:val="00076E46"/>
    <w:rsid w:val="0007784F"/>
    <w:rsid w:val="0008620B"/>
    <w:rsid w:val="000930A6"/>
    <w:rsid w:val="00096910"/>
    <w:rsid w:val="0009702E"/>
    <w:rsid w:val="000A443E"/>
    <w:rsid w:val="000B3EED"/>
    <w:rsid w:val="000C1238"/>
    <w:rsid w:val="000D5CAC"/>
    <w:rsid w:val="000E1AEC"/>
    <w:rsid w:val="000E210A"/>
    <w:rsid w:val="000E3A46"/>
    <w:rsid w:val="000F7A3C"/>
    <w:rsid w:val="001004FC"/>
    <w:rsid w:val="001214D6"/>
    <w:rsid w:val="0012221C"/>
    <w:rsid w:val="00134211"/>
    <w:rsid w:val="00143277"/>
    <w:rsid w:val="00143A2B"/>
    <w:rsid w:val="0014427F"/>
    <w:rsid w:val="00144870"/>
    <w:rsid w:val="00156BD9"/>
    <w:rsid w:val="001655CB"/>
    <w:rsid w:val="001665BA"/>
    <w:rsid w:val="00173D84"/>
    <w:rsid w:val="001754DD"/>
    <w:rsid w:val="001775E9"/>
    <w:rsid w:val="00187C6B"/>
    <w:rsid w:val="001962C1"/>
    <w:rsid w:val="001A69D4"/>
    <w:rsid w:val="001B01AB"/>
    <w:rsid w:val="001B0205"/>
    <w:rsid w:val="001B6EE6"/>
    <w:rsid w:val="001C520B"/>
    <w:rsid w:val="001C5700"/>
    <w:rsid w:val="001D20BE"/>
    <w:rsid w:val="001D2466"/>
    <w:rsid w:val="001D3060"/>
    <w:rsid w:val="001E0EE7"/>
    <w:rsid w:val="001E1A92"/>
    <w:rsid w:val="001E4819"/>
    <w:rsid w:val="001E5331"/>
    <w:rsid w:val="00204CAA"/>
    <w:rsid w:val="00210955"/>
    <w:rsid w:val="00211CBD"/>
    <w:rsid w:val="002121C7"/>
    <w:rsid w:val="00212C8F"/>
    <w:rsid w:val="002204DD"/>
    <w:rsid w:val="00227BA5"/>
    <w:rsid w:val="00232700"/>
    <w:rsid w:val="002348CC"/>
    <w:rsid w:val="00244BD5"/>
    <w:rsid w:val="0025038E"/>
    <w:rsid w:val="0025204A"/>
    <w:rsid w:val="00254CC9"/>
    <w:rsid w:val="002570D8"/>
    <w:rsid w:val="002603E0"/>
    <w:rsid w:val="00260B91"/>
    <w:rsid w:val="002653FB"/>
    <w:rsid w:val="00270A71"/>
    <w:rsid w:val="002868D5"/>
    <w:rsid w:val="00287B4F"/>
    <w:rsid w:val="00290A02"/>
    <w:rsid w:val="00290A46"/>
    <w:rsid w:val="002928EF"/>
    <w:rsid w:val="002A0DEB"/>
    <w:rsid w:val="002B74BA"/>
    <w:rsid w:val="002B7B22"/>
    <w:rsid w:val="002C39C7"/>
    <w:rsid w:val="002D3EF3"/>
    <w:rsid w:val="002E700E"/>
    <w:rsid w:val="002F1C77"/>
    <w:rsid w:val="00303B59"/>
    <w:rsid w:val="003108EA"/>
    <w:rsid w:val="00314139"/>
    <w:rsid w:val="00316344"/>
    <w:rsid w:val="00317EC6"/>
    <w:rsid w:val="0032466A"/>
    <w:rsid w:val="00344B0C"/>
    <w:rsid w:val="003555DA"/>
    <w:rsid w:val="003578D6"/>
    <w:rsid w:val="00366005"/>
    <w:rsid w:val="00375D2E"/>
    <w:rsid w:val="00381DA8"/>
    <w:rsid w:val="00386BC5"/>
    <w:rsid w:val="003A70FC"/>
    <w:rsid w:val="003A7C41"/>
    <w:rsid w:val="003B3CDF"/>
    <w:rsid w:val="003B5F0E"/>
    <w:rsid w:val="003C1405"/>
    <w:rsid w:val="003C53C7"/>
    <w:rsid w:val="003D0B90"/>
    <w:rsid w:val="003D1DB5"/>
    <w:rsid w:val="003E3289"/>
    <w:rsid w:val="003E5A1E"/>
    <w:rsid w:val="003F05B9"/>
    <w:rsid w:val="003F4E76"/>
    <w:rsid w:val="003F7140"/>
    <w:rsid w:val="0040082B"/>
    <w:rsid w:val="004014BF"/>
    <w:rsid w:val="00401C23"/>
    <w:rsid w:val="00421395"/>
    <w:rsid w:val="004243E4"/>
    <w:rsid w:val="00426543"/>
    <w:rsid w:val="00427503"/>
    <w:rsid w:val="0043251F"/>
    <w:rsid w:val="00434537"/>
    <w:rsid w:val="00435BFE"/>
    <w:rsid w:val="00445EC6"/>
    <w:rsid w:val="00454111"/>
    <w:rsid w:val="00460211"/>
    <w:rsid w:val="004636F0"/>
    <w:rsid w:val="004657B6"/>
    <w:rsid w:val="004829E2"/>
    <w:rsid w:val="00482D3D"/>
    <w:rsid w:val="00483077"/>
    <w:rsid w:val="004835E6"/>
    <w:rsid w:val="00493C52"/>
    <w:rsid w:val="00497913"/>
    <w:rsid w:val="004A08AB"/>
    <w:rsid w:val="004A466D"/>
    <w:rsid w:val="004B2A7A"/>
    <w:rsid w:val="004B441A"/>
    <w:rsid w:val="004B55A4"/>
    <w:rsid w:val="004B6F30"/>
    <w:rsid w:val="004C1F23"/>
    <w:rsid w:val="004C5E42"/>
    <w:rsid w:val="004C6ED6"/>
    <w:rsid w:val="004C7E66"/>
    <w:rsid w:val="004D0F8D"/>
    <w:rsid w:val="004D1639"/>
    <w:rsid w:val="004D1688"/>
    <w:rsid w:val="004D20A1"/>
    <w:rsid w:val="004D5EA9"/>
    <w:rsid w:val="004E5353"/>
    <w:rsid w:val="004F3608"/>
    <w:rsid w:val="004F3771"/>
    <w:rsid w:val="004F6FF8"/>
    <w:rsid w:val="00500FB0"/>
    <w:rsid w:val="00517E64"/>
    <w:rsid w:val="00527DF6"/>
    <w:rsid w:val="00530297"/>
    <w:rsid w:val="00533D45"/>
    <w:rsid w:val="00537089"/>
    <w:rsid w:val="00540AF6"/>
    <w:rsid w:val="005419E4"/>
    <w:rsid w:val="005472C9"/>
    <w:rsid w:val="0055287E"/>
    <w:rsid w:val="0055627C"/>
    <w:rsid w:val="005613A9"/>
    <w:rsid w:val="00563A03"/>
    <w:rsid w:val="0056477A"/>
    <w:rsid w:val="00565740"/>
    <w:rsid w:val="00582ADC"/>
    <w:rsid w:val="005923B8"/>
    <w:rsid w:val="005A1F66"/>
    <w:rsid w:val="005A427F"/>
    <w:rsid w:val="005A482E"/>
    <w:rsid w:val="005A5770"/>
    <w:rsid w:val="005B2981"/>
    <w:rsid w:val="005B3728"/>
    <w:rsid w:val="005B5293"/>
    <w:rsid w:val="005C0976"/>
    <w:rsid w:val="005C6E5B"/>
    <w:rsid w:val="005D0844"/>
    <w:rsid w:val="005D1408"/>
    <w:rsid w:val="005D4C4D"/>
    <w:rsid w:val="005E1D56"/>
    <w:rsid w:val="005F3DCB"/>
    <w:rsid w:val="00600D3A"/>
    <w:rsid w:val="00603B06"/>
    <w:rsid w:val="0060758E"/>
    <w:rsid w:val="006147D9"/>
    <w:rsid w:val="00621020"/>
    <w:rsid w:val="00624205"/>
    <w:rsid w:val="006351C0"/>
    <w:rsid w:val="00635292"/>
    <w:rsid w:val="00637F7B"/>
    <w:rsid w:val="0064188D"/>
    <w:rsid w:val="0064275F"/>
    <w:rsid w:val="00646959"/>
    <w:rsid w:val="00650EB1"/>
    <w:rsid w:val="00651A20"/>
    <w:rsid w:val="00654154"/>
    <w:rsid w:val="006603A4"/>
    <w:rsid w:val="006626CF"/>
    <w:rsid w:val="00670D38"/>
    <w:rsid w:val="006767AA"/>
    <w:rsid w:val="0068399A"/>
    <w:rsid w:val="006935FE"/>
    <w:rsid w:val="00695DCC"/>
    <w:rsid w:val="006E5682"/>
    <w:rsid w:val="006E59C2"/>
    <w:rsid w:val="006F4E8B"/>
    <w:rsid w:val="006F684B"/>
    <w:rsid w:val="00704053"/>
    <w:rsid w:val="00706BB0"/>
    <w:rsid w:val="00711498"/>
    <w:rsid w:val="007116C5"/>
    <w:rsid w:val="00725E79"/>
    <w:rsid w:val="0074696A"/>
    <w:rsid w:val="00751002"/>
    <w:rsid w:val="00751C64"/>
    <w:rsid w:val="00757789"/>
    <w:rsid w:val="00762330"/>
    <w:rsid w:val="00765F5B"/>
    <w:rsid w:val="00772732"/>
    <w:rsid w:val="007738C2"/>
    <w:rsid w:val="007802E2"/>
    <w:rsid w:val="0078418B"/>
    <w:rsid w:val="007864DE"/>
    <w:rsid w:val="00795612"/>
    <w:rsid w:val="00797DD7"/>
    <w:rsid w:val="007A0478"/>
    <w:rsid w:val="007A6115"/>
    <w:rsid w:val="007B15BB"/>
    <w:rsid w:val="007C06D5"/>
    <w:rsid w:val="007C4393"/>
    <w:rsid w:val="007C637A"/>
    <w:rsid w:val="007D1F53"/>
    <w:rsid w:val="007D4D3B"/>
    <w:rsid w:val="007D73C6"/>
    <w:rsid w:val="007E167F"/>
    <w:rsid w:val="007E1EF9"/>
    <w:rsid w:val="007E4003"/>
    <w:rsid w:val="007E46FC"/>
    <w:rsid w:val="00802041"/>
    <w:rsid w:val="00802D32"/>
    <w:rsid w:val="00803C2D"/>
    <w:rsid w:val="00804683"/>
    <w:rsid w:val="008102B2"/>
    <w:rsid w:val="00816EA1"/>
    <w:rsid w:val="00821B90"/>
    <w:rsid w:val="00827C57"/>
    <w:rsid w:val="00830E28"/>
    <w:rsid w:val="00831DF8"/>
    <w:rsid w:val="00850527"/>
    <w:rsid w:val="00855727"/>
    <w:rsid w:val="00855E41"/>
    <w:rsid w:val="00864FCB"/>
    <w:rsid w:val="008652D8"/>
    <w:rsid w:val="00871ED2"/>
    <w:rsid w:val="00874997"/>
    <w:rsid w:val="008754C6"/>
    <w:rsid w:val="00875985"/>
    <w:rsid w:val="0088368A"/>
    <w:rsid w:val="00883D0F"/>
    <w:rsid w:val="00884FF6"/>
    <w:rsid w:val="008859D4"/>
    <w:rsid w:val="0089152C"/>
    <w:rsid w:val="00893D1C"/>
    <w:rsid w:val="00895905"/>
    <w:rsid w:val="008959E9"/>
    <w:rsid w:val="008A1051"/>
    <w:rsid w:val="008A6E9F"/>
    <w:rsid w:val="008C0CBC"/>
    <w:rsid w:val="008C1486"/>
    <w:rsid w:val="008C38FA"/>
    <w:rsid w:val="008C3AF6"/>
    <w:rsid w:val="008C716C"/>
    <w:rsid w:val="008D05D1"/>
    <w:rsid w:val="008D347A"/>
    <w:rsid w:val="008E4916"/>
    <w:rsid w:val="008E6D40"/>
    <w:rsid w:val="008F0B17"/>
    <w:rsid w:val="008F4857"/>
    <w:rsid w:val="009123FE"/>
    <w:rsid w:val="009136FC"/>
    <w:rsid w:val="0091502F"/>
    <w:rsid w:val="009154F0"/>
    <w:rsid w:val="0092025C"/>
    <w:rsid w:val="00920CBE"/>
    <w:rsid w:val="00921313"/>
    <w:rsid w:val="00922D7D"/>
    <w:rsid w:val="00926933"/>
    <w:rsid w:val="009406CD"/>
    <w:rsid w:val="009439BD"/>
    <w:rsid w:val="0096160C"/>
    <w:rsid w:val="00962A11"/>
    <w:rsid w:val="0097387D"/>
    <w:rsid w:val="00973A34"/>
    <w:rsid w:val="00982DA5"/>
    <w:rsid w:val="00984A2B"/>
    <w:rsid w:val="00990895"/>
    <w:rsid w:val="00992A08"/>
    <w:rsid w:val="00995AC4"/>
    <w:rsid w:val="009A047C"/>
    <w:rsid w:val="009B3DFC"/>
    <w:rsid w:val="009C1041"/>
    <w:rsid w:val="009C4902"/>
    <w:rsid w:val="009D139A"/>
    <w:rsid w:val="009D5FE9"/>
    <w:rsid w:val="009D673A"/>
    <w:rsid w:val="009E3F6F"/>
    <w:rsid w:val="009E41C7"/>
    <w:rsid w:val="009F1CEA"/>
    <w:rsid w:val="009F604C"/>
    <w:rsid w:val="00A03B4A"/>
    <w:rsid w:val="00A114AB"/>
    <w:rsid w:val="00A11E30"/>
    <w:rsid w:val="00A1382C"/>
    <w:rsid w:val="00A159BC"/>
    <w:rsid w:val="00A35044"/>
    <w:rsid w:val="00A37932"/>
    <w:rsid w:val="00A404D6"/>
    <w:rsid w:val="00A44B99"/>
    <w:rsid w:val="00A461B3"/>
    <w:rsid w:val="00A54132"/>
    <w:rsid w:val="00A56068"/>
    <w:rsid w:val="00A57098"/>
    <w:rsid w:val="00A63AC4"/>
    <w:rsid w:val="00A6653E"/>
    <w:rsid w:val="00A70AFC"/>
    <w:rsid w:val="00A73B8E"/>
    <w:rsid w:val="00A76DCD"/>
    <w:rsid w:val="00A77B4A"/>
    <w:rsid w:val="00A8314E"/>
    <w:rsid w:val="00A9124E"/>
    <w:rsid w:val="00A9401A"/>
    <w:rsid w:val="00AA1E35"/>
    <w:rsid w:val="00AA4751"/>
    <w:rsid w:val="00AB1AD8"/>
    <w:rsid w:val="00AB1CF7"/>
    <w:rsid w:val="00AC51B2"/>
    <w:rsid w:val="00AD7EDE"/>
    <w:rsid w:val="00AE1EA8"/>
    <w:rsid w:val="00AE4C17"/>
    <w:rsid w:val="00AE7B33"/>
    <w:rsid w:val="00AF2093"/>
    <w:rsid w:val="00AF6070"/>
    <w:rsid w:val="00AF7586"/>
    <w:rsid w:val="00B00CF8"/>
    <w:rsid w:val="00B10178"/>
    <w:rsid w:val="00B14C1C"/>
    <w:rsid w:val="00B1761E"/>
    <w:rsid w:val="00B23D65"/>
    <w:rsid w:val="00B306FC"/>
    <w:rsid w:val="00B45E1E"/>
    <w:rsid w:val="00B47554"/>
    <w:rsid w:val="00B514A8"/>
    <w:rsid w:val="00B533A9"/>
    <w:rsid w:val="00B57A21"/>
    <w:rsid w:val="00B63E7D"/>
    <w:rsid w:val="00B6651E"/>
    <w:rsid w:val="00B72BF7"/>
    <w:rsid w:val="00B73222"/>
    <w:rsid w:val="00B74AEC"/>
    <w:rsid w:val="00B820EE"/>
    <w:rsid w:val="00B958BC"/>
    <w:rsid w:val="00BB0970"/>
    <w:rsid w:val="00BB5AC6"/>
    <w:rsid w:val="00BC223C"/>
    <w:rsid w:val="00BC6DE4"/>
    <w:rsid w:val="00BD18B0"/>
    <w:rsid w:val="00BD59A3"/>
    <w:rsid w:val="00BD7805"/>
    <w:rsid w:val="00BE226C"/>
    <w:rsid w:val="00BE45C4"/>
    <w:rsid w:val="00BE6AF2"/>
    <w:rsid w:val="00BE778E"/>
    <w:rsid w:val="00BF17BA"/>
    <w:rsid w:val="00BF19C9"/>
    <w:rsid w:val="00C00070"/>
    <w:rsid w:val="00C02971"/>
    <w:rsid w:val="00C0417F"/>
    <w:rsid w:val="00C16BB5"/>
    <w:rsid w:val="00C243E5"/>
    <w:rsid w:val="00C25E5F"/>
    <w:rsid w:val="00C326DD"/>
    <w:rsid w:val="00C335BA"/>
    <w:rsid w:val="00C4474E"/>
    <w:rsid w:val="00C52EB2"/>
    <w:rsid w:val="00C56463"/>
    <w:rsid w:val="00C63CC7"/>
    <w:rsid w:val="00C64955"/>
    <w:rsid w:val="00C65609"/>
    <w:rsid w:val="00C65B27"/>
    <w:rsid w:val="00C66B55"/>
    <w:rsid w:val="00C74FCB"/>
    <w:rsid w:val="00C87E80"/>
    <w:rsid w:val="00C91632"/>
    <w:rsid w:val="00C94D50"/>
    <w:rsid w:val="00CA641B"/>
    <w:rsid w:val="00CA737C"/>
    <w:rsid w:val="00CC19F4"/>
    <w:rsid w:val="00CC2133"/>
    <w:rsid w:val="00CC4056"/>
    <w:rsid w:val="00CD3049"/>
    <w:rsid w:val="00CD39AF"/>
    <w:rsid w:val="00CE1676"/>
    <w:rsid w:val="00CE655E"/>
    <w:rsid w:val="00D02B1B"/>
    <w:rsid w:val="00D10626"/>
    <w:rsid w:val="00D14602"/>
    <w:rsid w:val="00D1480D"/>
    <w:rsid w:val="00D173AC"/>
    <w:rsid w:val="00D25CC8"/>
    <w:rsid w:val="00D36414"/>
    <w:rsid w:val="00D445A7"/>
    <w:rsid w:val="00D463C0"/>
    <w:rsid w:val="00D5174F"/>
    <w:rsid w:val="00D5375E"/>
    <w:rsid w:val="00D53DE3"/>
    <w:rsid w:val="00D6222F"/>
    <w:rsid w:val="00D647B8"/>
    <w:rsid w:val="00D669BF"/>
    <w:rsid w:val="00D72C78"/>
    <w:rsid w:val="00D77385"/>
    <w:rsid w:val="00D80013"/>
    <w:rsid w:val="00D815AC"/>
    <w:rsid w:val="00D83BB4"/>
    <w:rsid w:val="00D86536"/>
    <w:rsid w:val="00D86E16"/>
    <w:rsid w:val="00D9273F"/>
    <w:rsid w:val="00D93D55"/>
    <w:rsid w:val="00DA1557"/>
    <w:rsid w:val="00DA2DED"/>
    <w:rsid w:val="00DA73C7"/>
    <w:rsid w:val="00DB1970"/>
    <w:rsid w:val="00DB4025"/>
    <w:rsid w:val="00DB537F"/>
    <w:rsid w:val="00DD7D5A"/>
    <w:rsid w:val="00DE1904"/>
    <w:rsid w:val="00DE4DF8"/>
    <w:rsid w:val="00DF2937"/>
    <w:rsid w:val="00DF3E8F"/>
    <w:rsid w:val="00E12D7F"/>
    <w:rsid w:val="00E243D1"/>
    <w:rsid w:val="00E26230"/>
    <w:rsid w:val="00E40751"/>
    <w:rsid w:val="00E43A0E"/>
    <w:rsid w:val="00E5631E"/>
    <w:rsid w:val="00E56F39"/>
    <w:rsid w:val="00E61739"/>
    <w:rsid w:val="00E63A22"/>
    <w:rsid w:val="00E66AB6"/>
    <w:rsid w:val="00E729EA"/>
    <w:rsid w:val="00E76723"/>
    <w:rsid w:val="00E77676"/>
    <w:rsid w:val="00E92601"/>
    <w:rsid w:val="00E92F60"/>
    <w:rsid w:val="00E96DB5"/>
    <w:rsid w:val="00E97A0C"/>
    <w:rsid w:val="00E97B6A"/>
    <w:rsid w:val="00EA6809"/>
    <w:rsid w:val="00EA6DB5"/>
    <w:rsid w:val="00EB1EA4"/>
    <w:rsid w:val="00EB346B"/>
    <w:rsid w:val="00EB7656"/>
    <w:rsid w:val="00EC1583"/>
    <w:rsid w:val="00ED4562"/>
    <w:rsid w:val="00ED4833"/>
    <w:rsid w:val="00EE0018"/>
    <w:rsid w:val="00EE4B8B"/>
    <w:rsid w:val="00EF0853"/>
    <w:rsid w:val="00F047AB"/>
    <w:rsid w:val="00F052D0"/>
    <w:rsid w:val="00F05DB9"/>
    <w:rsid w:val="00F16294"/>
    <w:rsid w:val="00F17FD0"/>
    <w:rsid w:val="00F30DF9"/>
    <w:rsid w:val="00F33081"/>
    <w:rsid w:val="00F351DA"/>
    <w:rsid w:val="00F42F9A"/>
    <w:rsid w:val="00F43A41"/>
    <w:rsid w:val="00F46D48"/>
    <w:rsid w:val="00F53BE5"/>
    <w:rsid w:val="00F53CFC"/>
    <w:rsid w:val="00F553EC"/>
    <w:rsid w:val="00F55D25"/>
    <w:rsid w:val="00F60525"/>
    <w:rsid w:val="00F62815"/>
    <w:rsid w:val="00F65448"/>
    <w:rsid w:val="00F6625F"/>
    <w:rsid w:val="00F66C34"/>
    <w:rsid w:val="00F70183"/>
    <w:rsid w:val="00F709EF"/>
    <w:rsid w:val="00F7419E"/>
    <w:rsid w:val="00F75DEA"/>
    <w:rsid w:val="00F816EC"/>
    <w:rsid w:val="00F8321A"/>
    <w:rsid w:val="00F94B30"/>
    <w:rsid w:val="00F96260"/>
    <w:rsid w:val="00FA61B2"/>
    <w:rsid w:val="00FB06F1"/>
    <w:rsid w:val="00FB45E4"/>
    <w:rsid w:val="00FB6B7D"/>
    <w:rsid w:val="00FC11AA"/>
    <w:rsid w:val="00FC5452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inset="1.2571mm,.62856mm,1.2571mm,.62856mm"/>
      <o:colormru v:ext="edit" colors="#dd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25"/>
    <w:rPr>
      <w:rFonts w:ascii="Arial Narrow" w:hAnsi="Arial Narrow" w:cs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60525"/>
    <w:pPr>
      <w:keepNext/>
      <w:numPr>
        <w:numId w:val="25"/>
      </w:numPr>
      <w:outlineLvl w:val="0"/>
    </w:pPr>
    <w:rPr>
      <w:b/>
      <w:lang w:val="es-CL"/>
    </w:rPr>
  </w:style>
  <w:style w:type="paragraph" w:styleId="Ttulo2">
    <w:name w:val="heading 2"/>
    <w:basedOn w:val="Normal"/>
    <w:next w:val="Normal"/>
    <w:autoRedefine/>
    <w:qFormat/>
    <w:rsid w:val="00F70183"/>
    <w:pPr>
      <w:keepNext/>
      <w:autoSpaceDE w:val="0"/>
      <w:autoSpaceDN w:val="0"/>
      <w:adjustRightInd w:val="0"/>
      <w:spacing w:after="120"/>
      <w:ind w:left="1559" w:right="51"/>
      <w:outlineLvl w:val="1"/>
    </w:pPr>
    <w:rPr>
      <w:rFonts w:ascii="Arial" w:hAnsi="Arial"/>
      <w:bCs/>
      <w:iCs/>
      <w:sz w:val="22"/>
      <w:szCs w:val="22"/>
      <w:lang w:val="es-MX"/>
    </w:rPr>
  </w:style>
  <w:style w:type="paragraph" w:styleId="Ttulo3">
    <w:name w:val="heading 3"/>
    <w:basedOn w:val="Normal"/>
    <w:next w:val="Normal"/>
    <w:qFormat/>
    <w:rsid w:val="002F1C77"/>
    <w:pPr>
      <w:numPr>
        <w:numId w:val="15"/>
      </w:numPr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ind w:right="284"/>
      <w:jc w:val="center"/>
      <w:outlineLvl w:val="3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qFormat/>
    <w:pPr>
      <w:keepNext/>
      <w:spacing w:after="120"/>
      <w:jc w:val="center"/>
      <w:outlineLvl w:val="4"/>
    </w:pPr>
    <w:rPr>
      <w:rFonts w:ascii="Arial" w:hAnsi="Arial"/>
      <w:b/>
      <w:snapToGrid w:val="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8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ind w:left="284" w:right="284"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ind w:right="284"/>
      <w:jc w:val="center"/>
      <w:outlineLvl w:val="8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100"/>
    </w:pPr>
    <w:rPr>
      <w:lang w:val="en-US"/>
    </w:rPr>
  </w:style>
  <w:style w:type="character" w:customStyle="1" w:styleId="titchicogris1">
    <w:name w:val="titchicogris1"/>
    <w:rPr>
      <w:rFonts w:ascii="Arial" w:hAnsi="Arial" w:cs="Arial" w:hint="default"/>
      <w:color w:val="666666"/>
      <w:sz w:val="22"/>
      <w:szCs w:val="22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/>
      <w:snapToGrid w:val="0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Encabezadodelista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 New" w:hAnsi="Courier New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2"/>
    </w:rPr>
  </w:style>
  <w:style w:type="paragraph" w:styleId="Textodebloque">
    <w:name w:val="Block Text"/>
    <w:basedOn w:val="Normal"/>
    <w:semiHidden/>
    <w:pPr>
      <w:ind w:left="567" w:right="567"/>
      <w:jc w:val="both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ngra3detindependiente">
    <w:name w:val="Body Text Indent 3"/>
    <w:basedOn w:val="Normal"/>
    <w:semiHidden/>
    <w:pPr>
      <w:spacing w:before="120"/>
      <w:ind w:left="567"/>
      <w:jc w:val="both"/>
    </w:pPr>
    <w:rPr>
      <w:rFonts w:ascii="Arial" w:hAnsi="Arial"/>
      <w:lang w:val="es-ES_tradnl"/>
    </w:rPr>
  </w:style>
  <w:style w:type="character" w:styleId="Nmerodepgina">
    <w:name w:val="page number"/>
    <w:basedOn w:val="Fuentedeprrafopredeter"/>
    <w:semiHidden/>
  </w:style>
  <w:style w:type="paragraph" w:styleId="Fecha">
    <w:name w:val="Date"/>
    <w:basedOn w:val="Normal"/>
    <w:next w:val="Normal"/>
    <w:semiHidden/>
  </w:style>
  <w:style w:type="paragraph" w:styleId="Sangradetextonormal">
    <w:name w:val="Body Text Indent"/>
    <w:basedOn w:val="Normal"/>
    <w:semiHidden/>
    <w:pPr>
      <w:spacing w:line="360" w:lineRule="auto"/>
      <w:ind w:left="3402" w:hanging="2976"/>
    </w:pPr>
    <w:rPr>
      <w:rFonts w:ascii="Arial" w:hAnsi="Arial"/>
      <w:color w:val="FF0000"/>
      <w:sz w:val="22"/>
    </w:rPr>
  </w:style>
  <w:style w:type="paragraph" w:styleId="Sangra2detindependiente">
    <w:name w:val="Body Text Indent 2"/>
    <w:basedOn w:val="Normal"/>
    <w:semiHidden/>
    <w:pPr>
      <w:tabs>
        <w:tab w:val="left" w:pos="709"/>
      </w:tabs>
      <w:ind w:left="3686" w:hanging="3119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uentedeencabezadopredeter">
    <w:name w:val="Fuente de encabezado predeter."/>
    <w:rPr>
      <w:rFonts w:ascii="Times New Roman" w:hAnsi="Times New Roman"/>
    </w:rPr>
  </w:style>
  <w:style w:type="paragraph" w:customStyle="1" w:styleId="font5">
    <w:name w:val="font5"/>
    <w:basedOn w:val="Normal"/>
    <w:pPr>
      <w:spacing w:before="100" w:beforeAutospacing="1" w:after="100" w:afterAutospacing="1"/>
      <w:ind w:left="360" w:hanging="360"/>
      <w:jc w:val="center"/>
    </w:pPr>
    <w:rPr>
      <w:rFonts w:ascii="Arial" w:eastAsia="Arial Unicode MS" w:hAnsi="Arial"/>
      <w:b/>
      <w:bCs/>
    </w:rPr>
  </w:style>
  <w:style w:type="paragraph" w:styleId="TDC1">
    <w:name w:val="toc 1"/>
    <w:basedOn w:val="Normal"/>
    <w:next w:val="Normal"/>
    <w:autoRedefine/>
    <w:uiPriority w:val="39"/>
    <w:rsid w:val="00F16294"/>
    <w:pPr>
      <w:tabs>
        <w:tab w:val="left" w:pos="480"/>
        <w:tab w:val="right" w:leader="dot" w:pos="9356"/>
      </w:tabs>
      <w:spacing w:line="360" w:lineRule="auto"/>
      <w:jc w:val="both"/>
    </w:pPr>
    <w:rPr>
      <w:bCs/>
      <w:noProof/>
      <w:szCs w:val="22"/>
      <w:lang w:val="es-CL"/>
    </w:rPr>
  </w:style>
  <w:style w:type="paragraph" w:styleId="TDC2">
    <w:name w:val="toc 2"/>
    <w:basedOn w:val="Normal"/>
    <w:next w:val="Normal"/>
    <w:autoRedefine/>
    <w:uiPriority w:val="39"/>
    <w:rsid w:val="00E92F60"/>
    <w:pPr>
      <w:tabs>
        <w:tab w:val="left" w:pos="720"/>
        <w:tab w:val="right" w:leader="dot" w:pos="9395"/>
      </w:tabs>
      <w:spacing w:line="480" w:lineRule="auto"/>
    </w:pPr>
    <w:rPr>
      <w:rFonts w:ascii="Arial" w:hAnsi="Arial"/>
      <w:szCs w:val="22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Ttulodendice">
    <w:name w:val="index heading"/>
    <w:basedOn w:val="Normal"/>
    <w:next w:val="ndice1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ascii="Arial" w:eastAsia="Arial Unicode MS" w:hAnsi="Arial"/>
      <w:b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notapie">
    <w:name w:val="footnote text"/>
    <w:basedOn w:val="Normal"/>
    <w:semiHidden/>
    <w:rPr>
      <w:rFonts w:ascii="Times New Roman" w:hAnsi="Times New Roman"/>
      <w:b/>
    </w:rPr>
  </w:style>
  <w:style w:type="paragraph" w:styleId="Ttulo">
    <w:name w:val="Title"/>
    <w:basedOn w:val="Normal"/>
    <w:qFormat/>
    <w:pPr>
      <w:autoSpaceDE w:val="0"/>
      <w:autoSpaceDN w:val="0"/>
      <w:spacing w:before="120" w:after="60"/>
      <w:jc w:val="center"/>
      <w:outlineLvl w:val="0"/>
    </w:pPr>
    <w:rPr>
      <w:rFonts w:ascii="Arial" w:hAnsi="Arial"/>
      <w:bCs/>
      <w:i/>
      <w:kern w:val="28"/>
      <w:sz w:val="28"/>
      <w:szCs w:val="32"/>
      <w:lang w:val="es-ES_tradnl"/>
    </w:rPr>
  </w:style>
  <w:style w:type="paragraph" w:customStyle="1" w:styleId="EstiloTtulo2ArialSinNegrita">
    <w:name w:val="Estilo Título 2 + Arial Sin Negrita"/>
    <w:basedOn w:val="Ttulo2"/>
    <w:pPr>
      <w:numPr>
        <w:ilvl w:val="1"/>
        <w:numId w:val="1"/>
      </w:numPr>
      <w:adjustRightInd/>
      <w:spacing w:before="60" w:after="60"/>
      <w:ind w:right="0"/>
    </w:pPr>
    <w:rPr>
      <w:b/>
      <w:bCs w:val="0"/>
      <w:i/>
      <w:iCs w:val="0"/>
      <w:smallCaps/>
      <w:szCs w:val="24"/>
    </w:rPr>
  </w:style>
  <w:style w:type="paragraph" w:customStyle="1" w:styleId="EstiloTtulo3SinNegrita">
    <w:name w:val="Estilo Título 3 + Sin Negrita"/>
    <w:basedOn w:val="Ttulo3"/>
    <w:pPr>
      <w:numPr>
        <w:ilvl w:val="2"/>
        <w:numId w:val="1"/>
      </w:numPr>
      <w:autoSpaceDE w:val="0"/>
      <w:autoSpaceDN w:val="0"/>
      <w:spacing w:before="120" w:after="60"/>
      <w:ind w:left="1418" w:right="851" w:hanging="567"/>
    </w:pPr>
    <w:rPr>
      <w:rFonts w:cs="Times New Roman"/>
      <w:i/>
      <w:iCs/>
      <w:sz w:val="22"/>
      <w:szCs w:val="24"/>
      <w:lang w:val="es-MX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DC3">
    <w:name w:val="toc 3"/>
    <w:basedOn w:val="Normal"/>
    <w:next w:val="Normal"/>
    <w:autoRedefine/>
    <w:uiPriority w:val="39"/>
    <w:pPr>
      <w:ind w:left="480"/>
    </w:pPr>
    <w:rPr>
      <w:rFonts w:ascii="Times New Roman" w:hAnsi="Times New Roman" w:cs="Times New Roman"/>
      <w:b/>
      <w:szCs w:val="24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 w:cs="Times New Roman"/>
      <w:b/>
      <w:szCs w:val="24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 w:cs="Times New Roman"/>
      <w:b/>
      <w:szCs w:val="24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 w:cs="Times New Roman"/>
      <w:b/>
      <w:szCs w:val="24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 w:cs="Times New Roman"/>
      <w:b/>
      <w:szCs w:val="24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 w:cs="Times New Roman"/>
      <w:b/>
      <w:szCs w:val="24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 w:cs="Times New Roman"/>
      <w:b/>
      <w:szCs w:val="24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517E64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1B6E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25"/>
    <w:rPr>
      <w:rFonts w:ascii="Arial Narrow" w:hAnsi="Arial Narrow" w:cs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60525"/>
    <w:pPr>
      <w:keepNext/>
      <w:numPr>
        <w:numId w:val="25"/>
      </w:numPr>
      <w:outlineLvl w:val="0"/>
    </w:pPr>
    <w:rPr>
      <w:b/>
      <w:lang w:val="es-CL"/>
    </w:rPr>
  </w:style>
  <w:style w:type="paragraph" w:styleId="Ttulo2">
    <w:name w:val="heading 2"/>
    <w:basedOn w:val="Normal"/>
    <w:next w:val="Normal"/>
    <w:autoRedefine/>
    <w:qFormat/>
    <w:rsid w:val="00F70183"/>
    <w:pPr>
      <w:keepNext/>
      <w:autoSpaceDE w:val="0"/>
      <w:autoSpaceDN w:val="0"/>
      <w:adjustRightInd w:val="0"/>
      <w:spacing w:after="120"/>
      <w:ind w:left="1559" w:right="51"/>
      <w:outlineLvl w:val="1"/>
    </w:pPr>
    <w:rPr>
      <w:rFonts w:ascii="Arial" w:hAnsi="Arial"/>
      <w:bCs/>
      <w:iCs/>
      <w:sz w:val="22"/>
      <w:szCs w:val="22"/>
      <w:lang w:val="es-MX"/>
    </w:rPr>
  </w:style>
  <w:style w:type="paragraph" w:styleId="Ttulo3">
    <w:name w:val="heading 3"/>
    <w:basedOn w:val="Normal"/>
    <w:next w:val="Normal"/>
    <w:qFormat/>
    <w:rsid w:val="002F1C77"/>
    <w:pPr>
      <w:numPr>
        <w:numId w:val="15"/>
      </w:numPr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ind w:right="284"/>
      <w:jc w:val="center"/>
      <w:outlineLvl w:val="3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qFormat/>
    <w:pPr>
      <w:keepNext/>
      <w:spacing w:after="120"/>
      <w:jc w:val="center"/>
      <w:outlineLvl w:val="4"/>
    </w:pPr>
    <w:rPr>
      <w:rFonts w:ascii="Arial" w:hAnsi="Arial"/>
      <w:b/>
      <w:snapToGrid w:val="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8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ind w:left="284" w:right="284"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ind w:right="284"/>
      <w:jc w:val="center"/>
      <w:outlineLvl w:val="8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100"/>
    </w:pPr>
    <w:rPr>
      <w:lang w:val="en-US"/>
    </w:rPr>
  </w:style>
  <w:style w:type="character" w:customStyle="1" w:styleId="titchicogris1">
    <w:name w:val="titchicogris1"/>
    <w:rPr>
      <w:rFonts w:ascii="Arial" w:hAnsi="Arial" w:cs="Arial" w:hint="default"/>
      <w:color w:val="666666"/>
      <w:sz w:val="22"/>
      <w:szCs w:val="22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/>
      <w:snapToGrid w:val="0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Encabezadodelista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 New" w:hAnsi="Courier New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2"/>
    </w:rPr>
  </w:style>
  <w:style w:type="paragraph" w:styleId="Textodebloque">
    <w:name w:val="Block Text"/>
    <w:basedOn w:val="Normal"/>
    <w:semiHidden/>
    <w:pPr>
      <w:ind w:left="567" w:right="567"/>
      <w:jc w:val="both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ngra3detindependiente">
    <w:name w:val="Body Text Indent 3"/>
    <w:basedOn w:val="Normal"/>
    <w:semiHidden/>
    <w:pPr>
      <w:spacing w:before="120"/>
      <w:ind w:left="567"/>
      <w:jc w:val="both"/>
    </w:pPr>
    <w:rPr>
      <w:rFonts w:ascii="Arial" w:hAnsi="Arial"/>
      <w:lang w:val="es-ES_tradnl"/>
    </w:rPr>
  </w:style>
  <w:style w:type="character" w:styleId="Nmerodepgina">
    <w:name w:val="page number"/>
    <w:basedOn w:val="Fuentedeprrafopredeter"/>
    <w:semiHidden/>
  </w:style>
  <w:style w:type="paragraph" w:styleId="Fecha">
    <w:name w:val="Date"/>
    <w:basedOn w:val="Normal"/>
    <w:next w:val="Normal"/>
    <w:semiHidden/>
  </w:style>
  <w:style w:type="paragraph" w:styleId="Sangradetextonormal">
    <w:name w:val="Body Text Indent"/>
    <w:basedOn w:val="Normal"/>
    <w:semiHidden/>
    <w:pPr>
      <w:spacing w:line="360" w:lineRule="auto"/>
      <w:ind w:left="3402" w:hanging="2976"/>
    </w:pPr>
    <w:rPr>
      <w:rFonts w:ascii="Arial" w:hAnsi="Arial"/>
      <w:color w:val="FF0000"/>
      <w:sz w:val="22"/>
    </w:rPr>
  </w:style>
  <w:style w:type="paragraph" w:styleId="Sangra2detindependiente">
    <w:name w:val="Body Text Indent 2"/>
    <w:basedOn w:val="Normal"/>
    <w:semiHidden/>
    <w:pPr>
      <w:tabs>
        <w:tab w:val="left" w:pos="709"/>
      </w:tabs>
      <w:ind w:left="3686" w:hanging="3119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uentedeencabezadopredeter">
    <w:name w:val="Fuente de encabezado predeter."/>
    <w:rPr>
      <w:rFonts w:ascii="Times New Roman" w:hAnsi="Times New Roman"/>
    </w:rPr>
  </w:style>
  <w:style w:type="paragraph" w:customStyle="1" w:styleId="font5">
    <w:name w:val="font5"/>
    <w:basedOn w:val="Normal"/>
    <w:pPr>
      <w:spacing w:before="100" w:beforeAutospacing="1" w:after="100" w:afterAutospacing="1"/>
      <w:ind w:left="360" w:hanging="360"/>
      <w:jc w:val="center"/>
    </w:pPr>
    <w:rPr>
      <w:rFonts w:ascii="Arial" w:eastAsia="Arial Unicode MS" w:hAnsi="Arial"/>
      <w:b/>
      <w:bCs/>
    </w:rPr>
  </w:style>
  <w:style w:type="paragraph" w:styleId="TDC1">
    <w:name w:val="toc 1"/>
    <w:basedOn w:val="Normal"/>
    <w:next w:val="Normal"/>
    <w:autoRedefine/>
    <w:uiPriority w:val="39"/>
    <w:rsid w:val="00F16294"/>
    <w:pPr>
      <w:tabs>
        <w:tab w:val="left" w:pos="480"/>
        <w:tab w:val="right" w:leader="dot" w:pos="9356"/>
      </w:tabs>
      <w:spacing w:line="360" w:lineRule="auto"/>
      <w:jc w:val="both"/>
    </w:pPr>
    <w:rPr>
      <w:bCs/>
      <w:noProof/>
      <w:szCs w:val="22"/>
      <w:lang w:val="es-CL"/>
    </w:rPr>
  </w:style>
  <w:style w:type="paragraph" w:styleId="TDC2">
    <w:name w:val="toc 2"/>
    <w:basedOn w:val="Normal"/>
    <w:next w:val="Normal"/>
    <w:autoRedefine/>
    <w:uiPriority w:val="39"/>
    <w:rsid w:val="00E92F60"/>
    <w:pPr>
      <w:tabs>
        <w:tab w:val="left" w:pos="720"/>
        <w:tab w:val="right" w:leader="dot" w:pos="9395"/>
      </w:tabs>
      <w:spacing w:line="480" w:lineRule="auto"/>
    </w:pPr>
    <w:rPr>
      <w:rFonts w:ascii="Arial" w:hAnsi="Arial"/>
      <w:szCs w:val="22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Ttulodendice">
    <w:name w:val="index heading"/>
    <w:basedOn w:val="Normal"/>
    <w:next w:val="ndice1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ascii="Arial" w:eastAsia="Arial Unicode MS" w:hAnsi="Arial"/>
      <w:b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notapie">
    <w:name w:val="footnote text"/>
    <w:basedOn w:val="Normal"/>
    <w:semiHidden/>
    <w:rPr>
      <w:rFonts w:ascii="Times New Roman" w:hAnsi="Times New Roman"/>
      <w:b/>
    </w:rPr>
  </w:style>
  <w:style w:type="paragraph" w:styleId="Ttulo">
    <w:name w:val="Title"/>
    <w:basedOn w:val="Normal"/>
    <w:qFormat/>
    <w:pPr>
      <w:autoSpaceDE w:val="0"/>
      <w:autoSpaceDN w:val="0"/>
      <w:spacing w:before="120" w:after="60"/>
      <w:jc w:val="center"/>
      <w:outlineLvl w:val="0"/>
    </w:pPr>
    <w:rPr>
      <w:rFonts w:ascii="Arial" w:hAnsi="Arial"/>
      <w:bCs/>
      <w:i/>
      <w:kern w:val="28"/>
      <w:sz w:val="28"/>
      <w:szCs w:val="32"/>
      <w:lang w:val="es-ES_tradnl"/>
    </w:rPr>
  </w:style>
  <w:style w:type="paragraph" w:customStyle="1" w:styleId="EstiloTtulo2ArialSinNegrita">
    <w:name w:val="Estilo Título 2 + Arial Sin Negrita"/>
    <w:basedOn w:val="Ttulo2"/>
    <w:pPr>
      <w:numPr>
        <w:ilvl w:val="1"/>
        <w:numId w:val="1"/>
      </w:numPr>
      <w:adjustRightInd/>
      <w:spacing w:before="60" w:after="60"/>
      <w:ind w:right="0"/>
    </w:pPr>
    <w:rPr>
      <w:b/>
      <w:bCs w:val="0"/>
      <w:i/>
      <w:iCs w:val="0"/>
      <w:smallCaps/>
      <w:szCs w:val="24"/>
    </w:rPr>
  </w:style>
  <w:style w:type="paragraph" w:customStyle="1" w:styleId="EstiloTtulo3SinNegrita">
    <w:name w:val="Estilo Título 3 + Sin Negrita"/>
    <w:basedOn w:val="Ttulo3"/>
    <w:pPr>
      <w:numPr>
        <w:ilvl w:val="2"/>
        <w:numId w:val="1"/>
      </w:numPr>
      <w:autoSpaceDE w:val="0"/>
      <w:autoSpaceDN w:val="0"/>
      <w:spacing w:before="120" w:after="60"/>
      <w:ind w:left="1418" w:right="851" w:hanging="567"/>
    </w:pPr>
    <w:rPr>
      <w:rFonts w:cs="Times New Roman"/>
      <w:i/>
      <w:iCs/>
      <w:sz w:val="22"/>
      <w:szCs w:val="24"/>
      <w:lang w:val="es-MX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DC3">
    <w:name w:val="toc 3"/>
    <w:basedOn w:val="Normal"/>
    <w:next w:val="Normal"/>
    <w:autoRedefine/>
    <w:uiPriority w:val="39"/>
    <w:pPr>
      <w:ind w:left="480"/>
    </w:pPr>
    <w:rPr>
      <w:rFonts w:ascii="Times New Roman" w:hAnsi="Times New Roman" w:cs="Times New Roman"/>
      <w:b/>
      <w:szCs w:val="24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 w:cs="Times New Roman"/>
      <w:b/>
      <w:szCs w:val="24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 w:cs="Times New Roman"/>
      <w:b/>
      <w:szCs w:val="24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 w:cs="Times New Roman"/>
      <w:b/>
      <w:szCs w:val="24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 w:cs="Times New Roman"/>
      <w:b/>
      <w:szCs w:val="24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 w:cs="Times New Roman"/>
      <w:b/>
      <w:szCs w:val="24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 w:cs="Times New Roman"/>
      <w:b/>
      <w:szCs w:val="24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517E64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1B6E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iscoweb.org/kelp-forest-sampling-protocols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D276-F00C-47E6-A6B0-057FEA4A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1423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>Microsoft</Company>
  <LinksUpToDate>false</LinksUpToDate>
  <CharactersWithSpaces>9303</CharactersWithSpaces>
  <SharedDoc>false</SharedDoc>
  <HLinks>
    <vt:vector size="24" baseType="variant"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_Toc520917545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_Toc520917544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_Toc520917543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_Toc520917542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subject/>
  <dc:creator>Maricel Aburto</dc:creator>
  <cp:keywords/>
  <cp:lastModifiedBy>Antonio Gonzalez</cp:lastModifiedBy>
  <cp:revision>7</cp:revision>
  <cp:lastPrinted>2018-08-02T00:05:00Z</cp:lastPrinted>
  <dcterms:created xsi:type="dcterms:W3CDTF">2018-08-29T20:28:00Z</dcterms:created>
  <dcterms:modified xsi:type="dcterms:W3CDTF">2019-02-05T18:50:00Z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823899374</vt:i4>
  </property>
  <property fmtid="{D5CDD505-2E9C-101B-9397-08002B2CF9AE}" pid="3" name="_EmailSubject">
    <vt:lpwstr>PRO-SGC-4.2.4-002</vt:lpwstr>
  </property>
  <property fmtid="{D5CDD505-2E9C-101B-9397-08002B2CF9AE}" pid="4" name="_AuthorEmail">
    <vt:lpwstr>alejandro.zuniga@sobitec.com</vt:lpwstr>
  </property>
  <property fmtid="{D5CDD505-2E9C-101B-9397-08002B2CF9AE}" pid="5" name="_AuthorEmailDisplayName">
    <vt:lpwstr>Alejandro Zuñiga</vt:lpwstr>
  </property>
  <property fmtid="{D5CDD505-2E9C-101B-9397-08002B2CF9AE}" pid="6" name="_PreviousAdHocReviewCycleID">
    <vt:i4>-825791259</vt:i4>
  </property>
  <property fmtid="{D5CDD505-2E9C-101B-9397-08002B2CF9AE}" pid="7" name="_ReviewingToolsShownOnce">
    <vt:lpwstr/>
  </property>
</Properties>
</file>